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608" w:rsidRDefault="00AF0608">
      <w:pPr>
        <w:spacing w:after="0" w:line="240" w:lineRule="auto"/>
        <w:jc w:val="center"/>
        <w:rPr>
          <w:rFonts w:ascii="Tahoma" w:hAnsi="Tahoma" w:cs="Tahoma"/>
          <w:b/>
          <w:sz w:val="56"/>
          <w:szCs w:val="56"/>
          <w:u w:val="single"/>
        </w:rPr>
      </w:pPr>
    </w:p>
    <w:p w:rsidR="00AF0608" w:rsidRDefault="00AF0608">
      <w:pPr>
        <w:spacing w:after="0" w:line="240" w:lineRule="auto"/>
        <w:jc w:val="center"/>
        <w:rPr>
          <w:rFonts w:ascii="Tahoma" w:hAnsi="Tahoma" w:cs="Tahoma"/>
          <w:b/>
          <w:sz w:val="56"/>
          <w:szCs w:val="56"/>
          <w:u w:val="single"/>
        </w:rPr>
      </w:pPr>
    </w:p>
    <w:p w:rsidR="00AF0608" w:rsidRDefault="00AF0608">
      <w:pPr>
        <w:spacing w:after="0" w:line="240" w:lineRule="auto"/>
        <w:jc w:val="center"/>
        <w:rPr>
          <w:rFonts w:ascii="Tahoma" w:hAnsi="Tahoma" w:cs="Tahoma"/>
          <w:b/>
          <w:sz w:val="56"/>
          <w:szCs w:val="56"/>
          <w:u w:val="single"/>
        </w:rPr>
      </w:pPr>
    </w:p>
    <w:p w:rsidR="00AF0608" w:rsidRDefault="00AF0608">
      <w:pPr>
        <w:spacing w:after="0" w:line="240" w:lineRule="auto"/>
        <w:jc w:val="center"/>
        <w:rPr>
          <w:rFonts w:ascii="Tahoma" w:hAnsi="Tahoma" w:cs="Tahoma"/>
          <w:b/>
          <w:sz w:val="56"/>
          <w:szCs w:val="56"/>
          <w:u w:val="single"/>
        </w:rPr>
      </w:pPr>
    </w:p>
    <w:p w:rsidR="00AF0608" w:rsidRDefault="00AF0608">
      <w:pPr>
        <w:spacing w:after="0" w:line="240" w:lineRule="auto"/>
        <w:jc w:val="center"/>
        <w:rPr>
          <w:rFonts w:ascii="Tahoma" w:hAnsi="Tahoma" w:cs="Tahoma"/>
          <w:b/>
          <w:sz w:val="56"/>
          <w:szCs w:val="56"/>
          <w:u w:val="single"/>
        </w:rPr>
      </w:pPr>
    </w:p>
    <w:p w:rsidR="00AF0608" w:rsidRDefault="00AF0608">
      <w:pPr>
        <w:spacing w:after="0" w:line="240" w:lineRule="auto"/>
        <w:jc w:val="center"/>
        <w:rPr>
          <w:rFonts w:ascii="Tahoma" w:hAnsi="Tahoma" w:cs="Tahoma"/>
          <w:b/>
          <w:sz w:val="56"/>
          <w:szCs w:val="56"/>
          <w:u w:val="single"/>
        </w:rPr>
      </w:pPr>
    </w:p>
    <w:p w:rsidR="00AF0608" w:rsidRDefault="00AF0608">
      <w:pPr>
        <w:spacing w:after="0" w:line="240" w:lineRule="auto"/>
        <w:jc w:val="center"/>
        <w:rPr>
          <w:rFonts w:ascii="Tahoma" w:hAnsi="Tahoma" w:cs="Tahoma"/>
          <w:b/>
          <w:sz w:val="56"/>
          <w:szCs w:val="56"/>
          <w:u w:val="single"/>
        </w:rPr>
      </w:pPr>
    </w:p>
    <w:p w:rsidR="00AF0608" w:rsidRDefault="00AF0608">
      <w:pPr>
        <w:spacing w:after="0" w:line="240" w:lineRule="auto"/>
        <w:jc w:val="center"/>
        <w:rPr>
          <w:rFonts w:ascii="Tahoma" w:hAnsi="Tahoma" w:cs="Tahoma"/>
          <w:b/>
          <w:sz w:val="56"/>
          <w:szCs w:val="56"/>
          <w:u w:val="single"/>
        </w:rPr>
      </w:pPr>
    </w:p>
    <w:p w:rsidR="00AF0608" w:rsidRDefault="00F90D9E">
      <w:pPr>
        <w:spacing w:after="0" w:line="240" w:lineRule="auto"/>
        <w:jc w:val="center"/>
        <w:rPr>
          <w:rFonts w:ascii="Tahoma" w:hAnsi="Tahoma" w:cs="Tahoma"/>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ahoma" w:hAnsi="Tahoma" w:cs="Tahoma"/>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James Marks Academy Trust Governance Plan</w:t>
      </w:r>
    </w:p>
    <w:p w:rsidR="00AF0608" w:rsidRDefault="00053887">
      <w:pPr>
        <w:spacing w:after="0" w:line="240" w:lineRule="auto"/>
        <w:jc w:val="center"/>
        <w:rPr>
          <w:rFonts w:ascii="Tahoma" w:hAnsi="Tahoma" w:cs="Tahoma"/>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ahoma" w:hAnsi="Tahoma" w:cs="Tahoma"/>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00F90D9E">
        <w:rPr>
          <w:rFonts w:ascii="Tahoma" w:hAnsi="Tahoma" w:cs="Tahoma"/>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Pr>
          <w:rFonts w:ascii="Tahoma" w:hAnsi="Tahoma" w:cs="Tahoma"/>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rsidR="00AF0608" w:rsidRDefault="00F90D9E">
      <w:pPr>
        <w:rPr>
          <w:rFonts w:ascii="Tahoma" w:hAnsi="Tahoma" w:cs="Tahoma"/>
          <w:b/>
          <w:sz w:val="56"/>
          <w:szCs w:val="56"/>
          <w:u w:val="single"/>
        </w:rPr>
      </w:pPr>
      <w:r>
        <w:rPr>
          <w:rFonts w:ascii="Tahoma" w:hAnsi="Tahoma" w:cs="Tahoma"/>
          <w:b/>
          <w:sz w:val="56"/>
          <w:szCs w:val="56"/>
          <w:u w:val="single"/>
        </w:rPr>
        <w:br w:type="page"/>
      </w:r>
    </w:p>
    <w:p w:rsidR="00AF0608" w:rsidRDefault="00F90D9E">
      <w:pPr>
        <w:rPr>
          <w:rFonts w:ascii="Tahoma" w:eastAsiaTheme="minorEastAsia" w:hAnsi="Tahoma" w:cs="Tahoma"/>
          <w:b/>
          <w:color w:val="76923C" w:themeColor="accent3" w:themeShade="BF"/>
          <w:sz w:val="20"/>
          <w:szCs w:val="20"/>
        </w:rPr>
      </w:pPr>
      <w:r>
        <w:rPr>
          <w:rFonts w:ascii="Tahoma" w:eastAsiaTheme="minorEastAsia" w:hAnsi="Tahoma" w:cs="Tahoma"/>
          <w:b/>
          <w:color w:val="76923C" w:themeColor="accent3" w:themeShade="BF"/>
          <w:sz w:val="20"/>
          <w:szCs w:val="20"/>
        </w:rPr>
        <w:lastRenderedPageBreak/>
        <w:t>CONTENTS</w:t>
      </w: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229"/>
        <w:gridCol w:w="1134"/>
      </w:tblGrid>
      <w:tr w:rsidR="00AF0608">
        <w:trPr>
          <w:trHeight w:val="290"/>
        </w:trPr>
        <w:tc>
          <w:tcPr>
            <w:tcW w:w="704" w:type="dxa"/>
          </w:tcPr>
          <w:p w:rsidR="00AF0608" w:rsidRDefault="00F90D9E">
            <w:pPr>
              <w:rPr>
                <w:rFonts w:ascii="Tahoma" w:hAnsi="Tahoma" w:cs="Tahoma"/>
                <w:b/>
              </w:rPr>
            </w:pPr>
            <w:r>
              <w:rPr>
                <w:rFonts w:ascii="Tahoma" w:hAnsi="Tahoma" w:cs="Tahoma"/>
                <w:b/>
              </w:rPr>
              <w:t>No</w:t>
            </w:r>
          </w:p>
        </w:tc>
        <w:tc>
          <w:tcPr>
            <w:tcW w:w="7229" w:type="dxa"/>
          </w:tcPr>
          <w:p w:rsidR="00AF0608" w:rsidRDefault="00AF0608">
            <w:pPr>
              <w:rPr>
                <w:rFonts w:ascii="Tahoma" w:hAnsi="Tahoma" w:cs="Tahoma"/>
                <w:b/>
              </w:rPr>
            </w:pPr>
          </w:p>
        </w:tc>
        <w:tc>
          <w:tcPr>
            <w:tcW w:w="1134" w:type="dxa"/>
          </w:tcPr>
          <w:p w:rsidR="00AF0608" w:rsidRDefault="00F90D9E">
            <w:pPr>
              <w:rPr>
                <w:rFonts w:ascii="Tahoma" w:hAnsi="Tahoma" w:cs="Tahoma"/>
                <w:b/>
              </w:rPr>
            </w:pPr>
            <w:r>
              <w:rPr>
                <w:rFonts w:ascii="Tahoma" w:eastAsiaTheme="minorHAnsi" w:hAnsi="Tahoma" w:cs="Tahoma"/>
                <w:b/>
                <w:lang w:eastAsia="en-US"/>
              </w:rPr>
              <w:t>PAGE</w:t>
            </w:r>
          </w:p>
        </w:tc>
      </w:tr>
      <w:tr w:rsidR="00AF0608">
        <w:trPr>
          <w:trHeight w:val="265"/>
        </w:trPr>
        <w:tc>
          <w:tcPr>
            <w:tcW w:w="704" w:type="dxa"/>
          </w:tcPr>
          <w:p w:rsidR="00AF0608" w:rsidRDefault="00AF0608">
            <w:pPr>
              <w:rPr>
                <w:rFonts w:ascii="Tahoma" w:hAnsi="Tahoma" w:cs="Tahoma"/>
                <w:b/>
              </w:rPr>
            </w:pPr>
          </w:p>
        </w:tc>
        <w:tc>
          <w:tcPr>
            <w:tcW w:w="7229" w:type="dxa"/>
          </w:tcPr>
          <w:p w:rsidR="00AF0608" w:rsidRDefault="00AF0608">
            <w:pPr>
              <w:rPr>
                <w:rFonts w:ascii="Tahoma" w:hAnsi="Tahoma" w:cs="Tahoma"/>
                <w:b/>
              </w:rPr>
            </w:pPr>
          </w:p>
        </w:tc>
        <w:tc>
          <w:tcPr>
            <w:tcW w:w="1134" w:type="dxa"/>
          </w:tcPr>
          <w:p w:rsidR="00AF0608" w:rsidRDefault="00AF0608">
            <w:pPr>
              <w:rPr>
                <w:rFonts w:ascii="Tahoma" w:hAnsi="Tahoma" w:cs="Tahoma"/>
                <w:b/>
              </w:rPr>
            </w:pPr>
          </w:p>
        </w:tc>
      </w:tr>
      <w:tr w:rsidR="00AF0608">
        <w:trPr>
          <w:trHeight w:val="290"/>
        </w:trPr>
        <w:tc>
          <w:tcPr>
            <w:tcW w:w="704" w:type="dxa"/>
          </w:tcPr>
          <w:p w:rsidR="00AF0608" w:rsidRDefault="00F90D9E">
            <w:pPr>
              <w:rPr>
                <w:rFonts w:ascii="Tahoma" w:hAnsi="Tahoma" w:cs="Tahoma"/>
              </w:rPr>
            </w:pPr>
            <w:r>
              <w:rPr>
                <w:rFonts w:ascii="Tahoma" w:hAnsi="Tahoma" w:cs="Tahoma"/>
              </w:rPr>
              <w:t>1</w:t>
            </w:r>
          </w:p>
        </w:tc>
        <w:tc>
          <w:tcPr>
            <w:tcW w:w="7229" w:type="dxa"/>
          </w:tcPr>
          <w:p w:rsidR="00AF0608" w:rsidRDefault="00F90D9E">
            <w:pPr>
              <w:rPr>
                <w:rFonts w:ascii="Tahoma" w:hAnsi="Tahoma" w:cs="Tahoma"/>
              </w:rPr>
            </w:pPr>
            <w:r>
              <w:rPr>
                <w:rFonts w:ascii="Tahoma" w:hAnsi="Tahoma" w:cs="Tahoma"/>
              </w:rPr>
              <w:t>Introduction</w:t>
            </w:r>
          </w:p>
        </w:tc>
        <w:tc>
          <w:tcPr>
            <w:tcW w:w="1134" w:type="dxa"/>
          </w:tcPr>
          <w:p w:rsidR="00AF0608" w:rsidRDefault="00F90D9E">
            <w:pPr>
              <w:jc w:val="center"/>
              <w:rPr>
                <w:rFonts w:ascii="Tahoma" w:hAnsi="Tahoma" w:cs="Tahoma"/>
              </w:rPr>
            </w:pPr>
            <w:r>
              <w:rPr>
                <w:rFonts w:ascii="Tahoma" w:hAnsi="Tahoma" w:cs="Tahoma"/>
              </w:rPr>
              <w:t>3</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65"/>
        </w:trPr>
        <w:tc>
          <w:tcPr>
            <w:tcW w:w="704" w:type="dxa"/>
          </w:tcPr>
          <w:p w:rsidR="00AF0608" w:rsidRDefault="00F90D9E">
            <w:pPr>
              <w:rPr>
                <w:rFonts w:ascii="Tahoma" w:hAnsi="Tahoma" w:cs="Tahoma"/>
              </w:rPr>
            </w:pPr>
            <w:r>
              <w:rPr>
                <w:rFonts w:ascii="Tahoma" w:hAnsi="Tahoma" w:cs="Tahoma"/>
              </w:rPr>
              <w:t>2</w:t>
            </w:r>
          </w:p>
        </w:tc>
        <w:tc>
          <w:tcPr>
            <w:tcW w:w="7229" w:type="dxa"/>
          </w:tcPr>
          <w:p w:rsidR="00AF0608" w:rsidRDefault="00F90D9E">
            <w:pPr>
              <w:rPr>
                <w:rFonts w:ascii="Tahoma" w:hAnsi="Tahoma" w:cs="Tahoma"/>
              </w:rPr>
            </w:pPr>
            <w:r>
              <w:rPr>
                <w:rFonts w:ascii="Tahoma" w:hAnsi="Tahoma" w:cs="Tahoma"/>
              </w:rPr>
              <w:t>Vision of James Marks Academy Trust (JMAT)</w:t>
            </w:r>
          </w:p>
        </w:tc>
        <w:tc>
          <w:tcPr>
            <w:tcW w:w="1134" w:type="dxa"/>
          </w:tcPr>
          <w:p w:rsidR="00AF0608" w:rsidRDefault="00F90D9E">
            <w:pPr>
              <w:jc w:val="center"/>
              <w:rPr>
                <w:rFonts w:ascii="Tahoma" w:hAnsi="Tahoma" w:cs="Tahoma"/>
              </w:rPr>
            </w:pPr>
            <w:r>
              <w:rPr>
                <w:rFonts w:ascii="Tahoma" w:hAnsi="Tahoma" w:cs="Tahoma"/>
              </w:rPr>
              <w:t>3</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F90D9E">
            <w:pPr>
              <w:rPr>
                <w:rFonts w:ascii="Tahoma" w:hAnsi="Tahoma" w:cs="Tahoma"/>
              </w:rPr>
            </w:pPr>
            <w:r>
              <w:rPr>
                <w:rFonts w:ascii="Tahoma" w:hAnsi="Tahoma" w:cs="Tahoma"/>
              </w:rPr>
              <w:t>3</w:t>
            </w:r>
          </w:p>
        </w:tc>
        <w:tc>
          <w:tcPr>
            <w:tcW w:w="7229" w:type="dxa"/>
          </w:tcPr>
          <w:p w:rsidR="00AF0608" w:rsidRDefault="00F90D9E">
            <w:pPr>
              <w:rPr>
                <w:rFonts w:ascii="Tahoma" w:hAnsi="Tahoma" w:cs="Tahoma"/>
              </w:rPr>
            </w:pPr>
            <w:r>
              <w:rPr>
                <w:rFonts w:ascii="Tahoma" w:hAnsi="Tahoma" w:cs="Tahoma"/>
              </w:rPr>
              <w:t>James Marks Academy Trust Structure</w:t>
            </w:r>
          </w:p>
        </w:tc>
        <w:tc>
          <w:tcPr>
            <w:tcW w:w="1134" w:type="dxa"/>
          </w:tcPr>
          <w:p w:rsidR="00AF0608" w:rsidRDefault="00F90D9E">
            <w:pPr>
              <w:jc w:val="center"/>
              <w:rPr>
                <w:rFonts w:ascii="Tahoma" w:hAnsi="Tahoma" w:cs="Tahoma"/>
              </w:rPr>
            </w:pPr>
            <w:r>
              <w:rPr>
                <w:rFonts w:ascii="Tahoma" w:hAnsi="Tahoma" w:cs="Tahoma"/>
              </w:rPr>
              <w:t>4</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F90D9E">
            <w:pPr>
              <w:rPr>
                <w:rFonts w:ascii="Tahoma" w:hAnsi="Tahoma" w:cs="Tahoma"/>
              </w:rPr>
            </w:pPr>
            <w:r>
              <w:rPr>
                <w:rFonts w:ascii="Tahoma" w:hAnsi="Tahoma" w:cs="Tahoma"/>
              </w:rPr>
              <w:t>4.</w:t>
            </w:r>
          </w:p>
        </w:tc>
        <w:tc>
          <w:tcPr>
            <w:tcW w:w="7229" w:type="dxa"/>
          </w:tcPr>
          <w:p w:rsidR="00AF0608" w:rsidRDefault="00F90D9E">
            <w:pPr>
              <w:rPr>
                <w:rFonts w:ascii="Tahoma" w:hAnsi="Tahoma" w:cs="Tahoma"/>
              </w:rPr>
            </w:pPr>
            <w:r>
              <w:rPr>
                <w:rFonts w:ascii="Tahoma" w:hAnsi="Tahoma" w:cs="Tahoma"/>
              </w:rPr>
              <w:t>Academy Governance</w:t>
            </w:r>
          </w:p>
        </w:tc>
        <w:tc>
          <w:tcPr>
            <w:tcW w:w="1134" w:type="dxa"/>
          </w:tcPr>
          <w:p w:rsidR="00AF0608" w:rsidRDefault="00F90D9E">
            <w:pPr>
              <w:jc w:val="center"/>
              <w:rPr>
                <w:rFonts w:ascii="Tahoma" w:hAnsi="Tahoma" w:cs="Tahoma"/>
              </w:rPr>
            </w:pPr>
            <w:r>
              <w:rPr>
                <w:rFonts w:ascii="Tahoma" w:hAnsi="Tahoma" w:cs="Tahoma"/>
              </w:rPr>
              <w:t>9</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F90D9E">
            <w:pPr>
              <w:rPr>
                <w:rFonts w:ascii="Tahoma" w:hAnsi="Tahoma" w:cs="Tahoma"/>
              </w:rPr>
            </w:pPr>
            <w:r>
              <w:rPr>
                <w:rFonts w:ascii="Tahoma" w:hAnsi="Tahoma" w:cs="Tahoma"/>
              </w:rPr>
              <w:t>5.</w:t>
            </w:r>
          </w:p>
        </w:tc>
        <w:tc>
          <w:tcPr>
            <w:tcW w:w="7229" w:type="dxa"/>
          </w:tcPr>
          <w:p w:rsidR="00AF0608" w:rsidRDefault="00F90D9E">
            <w:pPr>
              <w:rPr>
                <w:rFonts w:ascii="Tahoma" w:hAnsi="Tahoma" w:cs="Tahoma"/>
              </w:rPr>
            </w:pPr>
            <w:r>
              <w:rPr>
                <w:rFonts w:ascii="Tahoma" w:hAnsi="Tahoma" w:cs="Tahoma"/>
              </w:rPr>
              <w:t>Financial Governance</w:t>
            </w:r>
          </w:p>
        </w:tc>
        <w:tc>
          <w:tcPr>
            <w:tcW w:w="1134" w:type="dxa"/>
          </w:tcPr>
          <w:p w:rsidR="00AF0608" w:rsidRDefault="00F90D9E">
            <w:pPr>
              <w:jc w:val="center"/>
              <w:rPr>
                <w:rFonts w:ascii="Tahoma" w:hAnsi="Tahoma" w:cs="Tahoma"/>
              </w:rPr>
            </w:pPr>
            <w:r>
              <w:rPr>
                <w:rFonts w:ascii="Tahoma" w:hAnsi="Tahoma" w:cs="Tahoma"/>
              </w:rPr>
              <w:t>11</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65"/>
        </w:trPr>
        <w:tc>
          <w:tcPr>
            <w:tcW w:w="704" w:type="dxa"/>
          </w:tcPr>
          <w:p w:rsidR="00AF0608" w:rsidRDefault="00F90D9E">
            <w:pPr>
              <w:rPr>
                <w:rFonts w:ascii="Tahoma" w:hAnsi="Tahoma" w:cs="Tahoma"/>
              </w:rPr>
            </w:pPr>
            <w:r>
              <w:rPr>
                <w:rFonts w:ascii="Tahoma" w:hAnsi="Tahoma" w:cs="Tahoma"/>
              </w:rPr>
              <w:t>6.</w:t>
            </w:r>
          </w:p>
        </w:tc>
        <w:tc>
          <w:tcPr>
            <w:tcW w:w="7229" w:type="dxa"/>
          </w:tcPr>
          <w:p w:rsidR="00AF0608" w:rsidRDefault="00F90D9E">
            <w:pPr>
              <w:rPr>
                <w:rFonts w:ascii="Tahoma" w:hAnsi="Tahoma" w:cs="Tahoma"/>
              </w:rPr>
            </w:pPr>
            <w:r>
              <w:rPr>
                <w:rFonts w:ascii="Tahoma" w:hAnsi="Tahoma" w:cs="Tahoma"/>
              </w:rPr>
              <w:t>Centralisation</w:t>
            </w:r>
          </w:p>
        </w:tc>
        <w:tc>
          <w:tcPr>
            <w:tcW w:w="1134" w:type="dxa"/>
          </w:tcPr>
          <w:p w:rsidR="00AF0608" w:rsidRDefault="00F90D9E">
            <w:pPr>
              <w:jc w:val="center"/>
              <w:rPr>
                <w:rFonts w:ascii="Tahoma" w:hAnsi="Tahoma" w:cs="Tahoma"/>
              </w:rPr>
            </w:pPr>
            <w:r>
              <w:rPr>
                <w:rFonts w:ascii="Tahoma" w:hAnsi="Tahoma" w:cs="Tahoma"/>
              </w:rPr>
              <w:t>12</w:t>
            </w:r>
          </w:p>
        </w:tc>
      </w:tr>
      <w:tr w:rsidR="00AF0608">
        <w:trPr>
          <w:trHeight w:val="265"/>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65"/>
        </w:trPr>
        <w:tc>
          <w:tcPr>
            <w:tcW w:w="704" w:type="dxa"/>
          </w:tcPr>
          <w:p w:rsidR="00AF0608" w:rsidRDefault="00F90D9E">
            <w:pPr>
              <w:rPr>
                <w:rFonts w:ascii="Tahoma" w:hAnsi="Tahoma" w:cs="Tahoma"/>
              </w:rPr>
            </w:pPr>
            <w:r>
              <w:rPr>
                <w:rFonts w:ascii="Tahoma" w:hAnsi="Tahoma" w:cs="Tahoma"/>
              </w:rPr>
              <w:t>7.</w:t>
            </w:r>
          </w:p>
        </w:tc>
        <w:tc>
          <w:tcPr>
            <w:tcW w:w="7229" w:type="dxa"/>
          </w:tcPr>
          <w:p w:rsidR="00AF0608" w:rsidRDefault="00F90D9E">
            <w:pPr>
              <w:rPr>
                <w:rFonts w:ascii="Tahoma" w:hAnsi="Tahoma" w:cs="Tahoma"/>
              </w:rPr>
            </w:pPr>
            <w:r>
              <w:rPr>
                <w:rFonts w:ascii="Tahoma" w:hAnsi="Tahoma" w:cs="Tahoma"/>
              </w:rPr>
              <w:t>Risk Management</w:t>
            </w:r>
          </w:p>
        </w:tc>
        <w:tc>
          <w:tcPr>
            <w:tcW w:w="1134" w:type="dxa"/>
          </w:tcPr>
          <w:p w:rsidR="00AF0608" w:rsidRDefault="00F90D9E">
            <w:pPr>
              <w:jc w:val="center"/>
              <w:rPr>
                <w:rFonts w:ascii="Tahoma" w:hAnsi="Tahoma" w:cs="Tahoma"/>
              </w:rPr>
            </w:pPr>
            <w:r>
              <w:rPr>
                <w:rFonts w:ascii="Tahoma" w:hAnsi="Tahoma" w:cs="Tahoma"/>
              </w:rPr>
              <w:t>13</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F90D9E">
            <w:pPr>
              <w:rPr>
                <w:rFonts w:ascii="Tahoma" w:hAnsi="Tahoma" w:cs="Tahoma"/>
              </w:rPr>
            </w:pPr>
            <w:r>
              <w:rPr>
                <w:rFonts w:ascii="Tahoma" w:hAnsi="Tahoma" w:cs="Tahoma"/>
              </w:rPr>
              <w:t>8.</w:t>
            </w:r>
          </w:p>
        </w:tc>
        <w:tc>
          <w:tcPr>
            <w:tcW w:w="7229" w:type="dxa"/>
          </w:tcPr>
          <w:p w:rsidR="00AF0608" w:rsidRDefault="00F90D9E">
            <w:pPr>
              <w:rPr>
                <w:rFonts w:ascii="Tahoma" w:hAnsi="Tahoma" w:cs="Tahoma"/>
              </w:rPr>
            </w:pPr>
            <w:r>
              <w:rPr>
                <w:rFonts w:ascii="Tahoma" w:hAnsi="Tahoma" w:cs="Tahoma"/>
              </w:rPr>
              <w:t>Governance Skills, Training &amp; Development</w:t>
            </w:r>
          </w:p>
        </w:tc>
        <w:tc>
          <w:tcPr>
            <w:tcW w:w="1134" w:type="dxa"/>
          </w:tcPr>
          <w:p w:rsidR="00AF0608" w:rsidRDefault="00F90D9E">
            <w:pPr>
              <w:jc w:val="center"/>
              <w:rPr>
                <w:rFonts w:ascii="Tahoma" w:hAnsi="Tahoma" w:cs="Tahoma"/>
              </w:rPr>
            </w:pPr>
            <w:r>
              <w:rPr>
                <w:rFonts w:ascii="Tahoma" w:hAnsi="Tahoma" w:cs="Tahoma"/>
              </w:rPr>
              <w:t>13</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rPr>
                <w:rFonts w:ascii="Tahoma" w:hAnsi="Tahoma" w:cs="Tahoma"/>
              </w:rPr>
            </w:pPr>
          </w:p>
        </w:tc>
      </w:tr>
      <w:tr w:rsidR="00AF0608">
        <w:trPr>
          <w:trHeight w:val="265"/>
        </w:trPr>
        <w:tc>
          <w:tcPr>
            <w:tcW w:w="704" w:type="dxa"/>
          </w:tcPr>
          <w:p w:rsidR="00AF0608" w:rsidRDefault="00F90D9E">
            <w:pPr>
              <w:rPr>
                <w:rFonts w:ascii="Tahoma" w:hAnsi="Tahoma" w:cs="Tahoma"/>
              </w:rPr>
            </w:pPr>
            <w:r>
              <w:rPr>
                <w:rFonts w:ascii="Tahoma" w:hAnsi="Tahoma" w:cs="Tahoma"/>
              </w:rPr>
              <w:t xml:space="preserve">9. </w:t>
            </w:r>
          </w:p>
        </w:tc>
        <w:tc>
          <w:tcPr>
            <w:tcW w:w="7229" w:type="dxa"/>
          </w:tcPr>
          <w:p w:rsidR="00AF0608" w:rsidRDefault="00F90D9E">
            <w:pPr>
              <w:rPr>
                <w:rFonts w:ascii="Tahoma" w:hAnsi="Tahoma" w:cs="Tahoma"/>
              </w:rPr>
            </w:pPr>
            <w:r>
              <w:rPr>
                <w:rFonts w:ascii="Tahoma" w:hAnsi="Tahoma" w:cs="Tahoma"/>
              </w:rPr>
              <w:t>Quality Assurance of Governance</w:t>
            </w:r>
          </w:p>
        </w:tc>
        <w:tc>
          <w:tcPr>
            <w:tcW w:w="1134" w:type="dxa"/>
          </w:tcPr>
          <w:p w:rsidR="00AF0608" w:rsidRDefault="00F90D9E">
            <w:pPr>
              <w:jc w:val="center"/>
              <w:rPr>
                <w:rFonts w:ascii="Tahoma" w:hAnsi="Tahoma" w:cs="Tahoma"/>
              </w:rPr>
            </w:pPr>
            <w:r>
              <w:rPr>
                <w:rFonts w:ascii="Tahoma" w:hAnsi="Tahoma" w:cs="Tahoma"/>
              </w:rPr>
              <w:t>14</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F90D9E">
            <w:pPr>
              <w:rPr>
                <w:rFonts w:ascii="Tahoma" w:hAnsi="Tahoma" w:cs="Tahoma"/>
              </w:rPr>
            </w:pPr>
            <w:r>
              <w:rPr>
                <w:rFonts w:ascii="Tahoma" w:hAnsi="Tahoma" w:cs="Tahoma"/>
              </w:rPr>
              <w:t>10.</w:t>
            </w:r>
          </w:p>
        </w:tc>
        <w:tc>
          <w:tcPr>
            <w:tcW w:w="7229" w:type="dxa"/>
          </w:tcPr>
          <w:p w:rsidR="00AF0608" w:rsidRDefault="00F90D9E">
            <w:pPr>
              <w:rPr>
                <w:rFonts w:ascii="Tahoma" w:hAnsi="Tahoma" w:cs="Tahoma"/>
              </w:rPr>
            </w:pPr>
            <w:r>
              <w:rPr>
                <w:rFonts w:ascii="Tahoma" w:hAnsi="Tahoma" w:cs="Tahoma"/>
              </w:rPr>
              <w:t>Managing Conflicts of Interest</w:t>
            </w:r>
          </w:p>
        </w:tc>
        <w:tc>
          <w:tcPr>
            <w:tcW w:w="1134" w:type="dxa"/>
          </w:tcPr>
          <w:p w:rsidR="00AF0608" w:rsidRDefault="00F90D9E">
            <w:pPr>
              <w:jc w:val="center"/>
              <w:rPr>
                <w:rFonts w:ascii="Tahoma" w:hAnsi="Tahoma" w:cs="Tahoma"/>
              </w:rPr>
            </w:pPr>
            <w:r>
              <w:rPr>
                <w:rFonts w:ascii="Tahoma" w:hAnsi="Tahoma" w:cs="Tahoma"/>
              </w:rPr>
              <w:t>14</w:t>
            </w:r>
          </w:p>
        </w:tc>
      </w:tr>
      <w:tr w:rsidR="00AF0608">
        <w:trPr>
          <w:trHeight w:val="265"/>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F90D9E">
            <w:pPr>
              <w:rPr>
                <w:rFonts w:ascii="Tahoma" w:hAnsi="Tahoma" w:cs="Tahoma"/>
              </w:rPr>
            </w:pPr>
            <w:r>
              <w:rPr>
                <w:rFonts w:ascii="Tahoma" w:hAnsi="Tahoma" w:cs="Tahoma"/>
              </w:rPr>
              <w:t>11.</w:t>
            </w:r>
          </w:p>
        </w:tc>
        <w:tc>
          <w:tcPr>
            <w:tcW w:w="7229" w:type="dxa"/>
          </w:tcPr>
          <w:p w:rsidR="00AF0608" w:rsidRDefault="00F90D9E">
            <w:pPr>
              <w:rPr>
                <w:rFonts w:ascii="Tahoma" w:hAnsi="Tahoma" w:cs="Tahoma"/>
              </w:rPr>
            </w:pPr>
            <w:r>
              <w:rPr>
                <w:rFonts w:ascii="Tahoma" w:hAnsi="Tahoma" w:cs="Tahoma"/>
              </w:rPr>
              <w:t>Key Performance Indicators</w:t>
            </w:r>
          </w:p>
        </w:tc>
        <w:tc>
          <w:tcPr>
            <w:tcW w:w="1134" w:type="dxa"/>
          </w:tcPr>
          <w:p w:rsidR="00AF0608" w:rsidRDefault="00F90D9E">
            <w:pPr>
              <w:jc w:val="center"/>
              <w:rPr>
                <w:rFonts w:ascii="Tahoma" w:hAnsi="Tahoma" w:cs="Tahoma"/>
              </w:rPr>
            </w:pPr>
            <w:r>
              <w:rPr>
                <w:rFonts w:ascii="Tahoma" w:hAnsi="Tahoma" w:cs="Tahoma"/>
              </w:rPr>
              <w:t>15</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65"/>
        </w:trPr>
        <w:tc>
          <w:tcPr>
            <w:tcW w:w="704" w:type="dxa"/>
          </w:tcPr>
          <w:p w:rsidR="00AF0608" w:rsidRDefault="00F90D9E">
            <w:pPr>
              <w:rPr>
                <w:rFonts w:ascii="Tahoma" w:hAnsi="Tahoma" w:cs="Tahoma"/>
              </w:rPr>
            </w:pPr>
            <w:r>
              <w:rPr>
                <w:rFonts w:ascii="Tahoma" w:hAnsi="Tahoma" w:cs="Tahoma"/>
              </w:rPr>
              <w:t>12.</w:t>
            </w:r>
          </w:p>
        </w:tc>
        <w:tc>
          <w:tcPr>
            <w:tcW w:w="7229" w:type="dxa"/>
          </w:tcPr>
          <w:p w:rsidR="00AF0608" w:rsidRDefault="00F90D9E" w:rsidP="006D5F3B">
            <w:pPr>
              <w:rPr>
                <w:rFonts w:ascii="Tahoma" w:hAnsi="Tahoma" w:cs="Tahoma"/>
              </w:rPr>
            </w:pPr>
            <w:r>
              <w:rPr>
                <w:rFonts w:ascii="Tahoma" w:hAnsi="Tahoma" w:cs="Tahoma"/>
              </w:rPr>
              <w:t>Appendix A: JMAT Structure</w:t>
            </w:r>
          </w:p>
        </w:tc>
        <w:tc>
          <w:tcPr>
            <w:tcW w:w="1134" w:type="dxa"/>
          </w:tcPr>
          <w:p w:rsidR="00AF0608" w:rsidRDefault="00F90D9E">
            <w:pPr>
              <w:jc w:val="center"/>
              <w:rPr>
                <w:rFonts w:ascii="Tahoma" w:hAnsi="Tahoma" w:cs="Tahoma"/>
              </w:rPr>
            </w:pPr>
            <w:r>
              <w:rPr>
                <w:rFonts w:ascii="Tahoma" w:hAnsi="Tahoma" w:cs="Tahoma"/>
              </w:rPr>
              <w:t>16</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65"/>
        </w:trPr>
        <w:tc>
          <w:tcPr>
            <w:tcW w:w="704" w:type="dxa"/>
          </w:tcPr>
          <w:p w:rsidR="00AF0608" w:rsidRDefault="00F90D9E">
            <w:pPr>
              <w:rPr>
                <w:rFonts w:ascii="Tahoma" w:hAnsi="Tahoma" w:cs="Tahoma"/>
              </w:rPr>
            </w:pPr>
            <w:r>
              <w:rPr>
                <w:rFonts w:ascii="Tahoma" w:hAnsi="Tahoma" w:cs="Tahoma"/>
              </w:rPr>
              <w:t>13.</w:t>
            </w:r>
          </w:p>
        </w:tc>
        <w:tc>
          <w:tcPr>
            <w:tcW w:w="7229" w:type="dxa"/>
          </w:tcPr>
          <w:p w:rsidR="00AF0608" w:rsidRDefault="00F90D9E">
            <w:pPr>
              <w:rPr>
                <w:rFonts w:ascii="Tahoma" w:hAnsi="Tahoma" w:cs="Tahoma"/>
              </w:rPr>
            </w:pPr>
            <w:r>
              <w:rPr>
                <w:rFonts w:ascii="Tahoma" w:hAnsi="Tahoma" w:cs="Tahoma"/>
              </w:rPr>
              <w:t>Appendix B: Members</w:t>
            </w:r>
          </w:p>
        </w:tc>
        <w:tc>
          <w:tcPr>
            <w:tcW w:w="1134" w:type="dxa"/>
          </w:tcPr>
          <w:p w:rsidR="00AF0608" w:rsidRDefault="00F90D9E">
            <w:pPr>
              <w:jc w:val="center"/>
              <w:rPr>
                <w:rFonts w:ascii="Tahoma" w:hAnsi="Tahoma" w:cs="Tahoma"/>
              </w:rPr>
            </w:pPr>
            <w:r>
              <w:rPr>
                <w:rFonts w:ascii="Tahoma" w:hAnsi="Tahoma" w:cs="Tahoma"/>
              </w:rPr>
              <w:t>17</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F90D9E">
            <w:pPr>
              <w:rPr>
                <w:rFonts w:ascii="Tahoma" w:hAnsi="Tahoma" w:cs="Tahoma"/>
              </w:rPr>
            </w:pPr>
            <w:r>
              <w:rPr>
                <w:rFonts w:ascii="Tahoma" w:hAnsi="Tahoma" w:cs="Tahoma"/>
              </w:rPr>
              <w:t>14.</w:t>
            </w:r>
          </w:p>
        </w:tc>
        <w:tc>
          <w:tcPr>
            <w:tcW w:w="7229" w:type="dxa"/>
          </w:tcPr>
          <w:p w:rsidR="00AF0608" w:rsidRDefault="00F90D9E">
            <w:pPr>
              <w:rPr>
                <w:rFonts w:ascii="Tahoma" w:hAnsi="Tahoma" w:cs="Tahoma"/>
              </w:rPr>
            </w:pPr>
            <w:r>
              <w:rPr>
                <w:rFonts w:ascii="Tahoma" w:hAnsi="Tahoma" w:cs="Tahoma"/>
              </w:rPr>
              <w:t>Appendix C: Trustees</w:t>
            </w:r>
          </w:p>
        </w:tc>
        <w:tc>
          <w:tcPr>
            <w:tcW w:w="1134" w:type="dxa"/>
          </w:tcPr>
          <w:p w:rsidR="00AF0608" w:rsidRDefault="00F90D9E">
            <w:pPr>
              <w:jc w:val="center"/>
              <w:rPr>
                <w:rFonts w:ascii="Tahoma" w:hAnsi="Tahoma" w:cs="Tahoma"/>
              </w:rPr>
            </w:pPr>
            <w:r>
              <w:rPr>
                <w:rFonts w:ascii="Tahoma" w:hAnsi="Tahoma" w:cs="Tahoma"/>
              </w:rPr>
              <w:t>20</w:t>
            </w:r>
          </w:p>
        </w:tc>
      </w:tr>
      <w:tr w:rsidR="00AF0608">
        <w:trPr>
          <w:trHeight w:val="265"/>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F90D9E">
            <w:pPr>
              <w:rPr>
                <w:rFonts w:ascii="Tahoma" w:hAnsi="Tahoma" w:cs="Tahoma"/>
              </w:rPr>
            </w:pPr>
            <w:r>
              <w:rPr>
                <w:rFonts w:ascii="Tahoma" w:hAnsi="Tahoma" w:cs="Tahoma"/>
              </w:rPr>
              <w:t>15.</w:t>
            </w:r>
          </w:p>
        </w:tc>
        <w:tc>
          <w:tcPr>
            <w:tcW w:w="7229" w:type="dxa"/>
          </w:tcPr>
          <w:p w:rsidR="00AF0608" w:rsidRDefault="00F90D9E" w:rsidP="006D5F3B">
            <w:pPr>
              <w:rPr>
                <w:rFonts w:ascii="Tahoma" w:hAnsi="Tahoma" w:cs="Tahoma"/>
              </w:rPr>
            </w:pPr>
            <w:r>
              <w:rPr>
                <w:rFonts w:ascii="Tahoma" w:hAnsi="Tahoma" w:cs="Tahoma"/>
              </w:rPr>
              <w:t xml:space="preserve">Appendix D: </w:t>
            </w:r>
            <w:r w:rsidR="006D5F3B">
              <w:rPr>
                <w:rFonts w:ascii="Tahoma" w:hAnsi="Tahoma" w:cs="Tahoma"/>
              </w:rPr>
              <w:t>Skills Matrix</w:t>
            </w:r>
          </w:p>
        </w:tc>
        <w:tc>
          <w:tcPr>
            <w:tcW w:w="1134" w:type="dxa"/>
          </w:tcPr>
          <w:p w:rsidR="00AF0608" w:rsidRDefault="00F90D9E">
            <w:pPr>
              <w:jc w:val="center"/>
              <w:rPr>
                <w:rFonts w:ascii="Tahoma" w:hAnsi="Tahoma" w:cs="Tahoma"/>
              </w:rPr>
            </w:pPr>
            <w:r>
              <w:rPr>
                <w:rFonts w:ascii="Tahoma" w:hAnsi="Tahoma" w:cs="Tahoma"/>
              </w:rPr>
              <w:t>24</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F90D9E">
            <w:pPr>
              <w:rPr>
                <w:rFonts w:ascii="Tahoma" w:hAnsi="Tahoma" w:cs="Tahoma"/>
              </w:rPr>
            </w:pPr>
            <w:r>
              <w:rPr>
                <w:rFonts w:ascii="Tahoma" w:hAnsi="Tahoma" w:cs="Tahoma"/>
              </w:rPr>
              <w:t>16.</w:t>
            </w:r>
          </w:p>
        </w:tc>
        <w:tc>
          <w:tcPr>
            <w:tcW w:w="7229" w:type="dxa"/>
          </w:tcPr>
          <w:p w:rsidR="00AF0608" w:rsidRDefault="00F90D9E" w:rsidP="006D5F3B">
            <w:pPr>
              <w:rPr>
                <w:rFonts w:ascii="Tahoma" w:hAnsi="Tahoma" w:cs="Tahoma"/>
              </w:rPr>
            </w:pPr>
            <w:r>
              <w:rPr>
                <w:rFonts w:ascii="Tahoma" w:hAnsi="Tahoma" w:cs="Tahoma"/>
              </w:rPr>
              <w:t xml:space="preserve">Appendix E: </w:t>
            </w:r>
            <w:r w:rsidR="006D5F3B">
              <w:rPr>
                <w:rFonts w:ascii="Tahoma" w:hAnsi="Tahoma" w:cs="Tahoma"/>
              </w:rPr>
              <w:t>Skills Matrix</w:t>
            </w:r>
          </w:p>
        </w:tc>
        <w:tc>
          <w:tcPr>
            <w:tcW w:w="1134" w:type="dxa"/>
          </w:tcPr>
          <w:p w:rsidR="00AF0608" w:rsidRDefault="00F90D9E">
            <w:pPr>
              <w:jc w:val="center"/>
              <w:rPr>
                <w:rFonts w:ascii="Tahoma" w:hAnsi="Tahoma" w:cs="Tahoma"/>
              </w:rPr>
            </w:pPr>
            <w:r>
              <w:rPr>
                <w:rFonts w:ascii="Tahoma" w:hAnsi="Tahoma" w:cs="Tahoma"/>
              </w:rPr>
              <w:t>26</w:t>
            </w: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65"/>
        </w:trPr>
        <w:tc>
          <w:tcPr>
            <w:tcW w:w="704" w:type="dxa"/>
          </w:tcPr>
          <w:p w:rsidR="00AF0608" w:rsidRDefault="00F90D9E">
            <w:pPr>
              <w:rPr>
                <w:rFonts w:ascii="Tahoma" w:hAnsi="Tahoma" w:cs="Tahoma"/>
              </w:rPr>
            </w:pPr>
            <w:r>
              <w:rPr>
                <w:rFonts w:ascii="Tahoma" w:hAnsi="Tahoma" w:cs="Tahoma"/>
              </w:rPr>
              <w:t>17.</w:t>
            </w:r>
          </w:p>
        </w:tc>
        <w:tc>
          <w:tcPr>
            <w:tcW w:w="7229" w:type="dxa"/>
          </w:tcPr>
          <w:p w:rsidR="00AF0608" w:rsidRDefault="00F90D9E">
            <w:pPr>
              <w:rPr>
                <w:rFonts w:ascii="Tahoma" w:hAnsi="Tahoma" w:cs="Tahoma"/>
              </w:rPr>
            </w:pPr>
            <w:r>
              <w:rPr>
                <w:rFonts w:ascii="Tahoma" w:hAnsi="Tahoma" w:cs="Tahoma"/>
              </w:rPr>
              <w:t>Appendix E: Scheme of Delegation</w:t>
            </w:r>
          </w:p>
        </w:tc>
        <w:tc>
          <w:tcPr>
            <w:tcW w:w="1134" w:type="dxa"/>
          </w:tcPr>
          <w:p w:rsidR="00AF0608" w:rsidRDefault="00F90D9E">
            <w:pPr>
              <w:jc w:val="center"/>
              <w:rPr>
                <w:rFonts w:ascii="Tahoma" w:hAnsi="Tahoma" w:cs="Tahoma"/>
              </w:rPr>
            </w:pPr>
            <w:r>
              <w:rPr>
                <w:rFonts w:ascii="Tahoma" w:hAnsi="Tahoma" w:cs="Tahoma"/>
              </w:rPr>
              <w:t>27</w:t>
            </w:r>
          </w:p>
        </w:tc>
      </w:tr>
      <w:tr w:rsidR="00AF0608">
        <w:trPr>
          <w:trHeight w:val="265"/>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jc w:val="center"/>
              <w:rPr>
                <w:rFonts w:ascii="Tahoma" w:hAnsi="Tahoma" w:cs="Tahoma"/>
              </w:rPr>
            </w:pP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rPr>
                <w:rFonts w:ascii="Tahoma" w:hAnsi="Tahoma" w:cs="Tahoma"/>
              </w:rPr>
            </w:pPr>
          </w:p>
        </w:tc>
      </w:tr>
      <w:tr w:rsidR="00AF0608">
        <w:trPr>
          <w:trHeight w:val="290"/>
        </w:trPr>
        <w:tc>
          <w:tcPr>
            <w:tcW w:w="7933" w:type="dxa"/>
            <w:gridSpan w:val="2"/>
          </w:tcPr>
          <w:p w:rsidR="00AF0608" w:rsidRDefault="00F90D9E">
            <w:pPr>
              <w:rPr>
                <w:rFonts w:ascii="Tahoma" w:hAnsi="Tahoma" w:cs="Tahoma"/>
              </w:rPr>
            </w:pPr>
            <w:r>
              <w:rPr>
                <w:rFonts w:ascii="Tahoma" w:eastAsiaTheme="minorHAnsi" w:hAnsi="Tahoma" w:cs="Tahoma"/>
                <w:b/>
                <w:lang w:eastAsia="en-US"/>
              </w:rPr>
              <w:t>ASSOCIATED DOCUMENTS</w:t>
            </w:r>
          </w:p>
        </w:tc>
        <w:tc>
          <w:tcPr>
            <w:tcW w:w="1134" w:type="dxa"/>
          </w:tcPr>
          <w:p w:rsidR="00AF0608" w:rsidRDefault="00AF0608">
            <w:pPr>
              <w:rPr>
                <w:rFonts w:ascii="Tahoma" w:hAnsi="Tahoma" w:cs="Tahoma"/>
              </w:rPr>
            </w:pPr>
          </w:p>
        </w:tc>
      </w:tr>
      <w:tr w:rsidR="00AF0608">
        <w:trPr>
          <w:trHeight w:val="265"/>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rPr>
                <w:rFonts w:ascii="Tahoma" w:hAnsi="Tahoma" w:cs="Tahoma"/>
              </w:rPr>
            </w:pPr>
          </w:p>
        </w:tc>
      </w:tr>
      <w:tr w:rsidR="00AF0608">
        <w:trPr>
          <w:trHeight w:val="290"/>
        </w:trPr>
        <w:tc>
          <w:tcPr>
            <w:tcW w:w="7933" w:type="dxa"/>
            <w:gridSpan w:val="2"/>
          </w:tcPr>
          <w:p w:rsidR="00AF0608" w:rsidRDefault="00F90D9E">
            <w:pPr>
              <w:rPr>
                <w:rFonts w:ascii="Tahoma" w:hAnsi="Tahoma" w:cs="Tahoma"/>
              </w:rPr>
            </w:pPr>
            <w:r>
              <w:rPr>
                <w:rFonts w:ascii="Tahoma" w:hAnsi="Tahoma" w:cs="Tahoma"/>
              </w:rPr>
              <w:t>JMAT Governance Handbook</w:t>
            </w:r>
          </w:p>
        </w:tc>
        <w:tc>
          <w:tcPr>
            <w:tcW w:w="1134" w:type="dxa"/>
          </w:tcPr>
          <w:p w:rsidR="00AF0608" w:rsidRDefault="00AF0608">
            <w:pPr>
              <w:rPr>
                <w:rFonts w:ascii="Tahoma" w:hAnsi="Tahoma" w:cs="Tahoma"/>
              </w:rPr>
            </w:pPr>
          </w:p>
        </w:tc>
      </w:tr>
      <w:tr w:rsidR="00AF0608">
        <w:trPr>
          <w:trHeight w:val="290"/>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rPr>
                <w:rFonts w:ascii="Tahoma" w:hAnsi="Tahoma" w:cs="Tahoma"/>
              </w:rPr>
            </w:pPr>
          </w:p>
        </w:tc>
      </w:tr>
      <w:tr w:rsidR="00AF0608">
        <w:trPr>
          <w:trHeight w:val="290"/>
        </w:trPr>
        <w:tc>
          <w:tcPr>
            <w:tcW w:w="7933" w:type="dxa"/>
            <w:gridSpan w:val="2"/>
          </w:tcPr>
          <w:p w:rsidR="00AF0608" w:rsidRDefault="00F90D9E">
            <w:pPr>
              <w:rPr>
                <w:rFonts w:ascii="Tahoma" w:hAnsi="Tahoma" w:cs="Tahoma"/>
              </w:rPr>
            </w:pPr>
            <w:r>
              <w:rPr>
                <w:rFonts w:ascii="Tahoma" w:hAnsi="Tahoma" w:cs="Tahoma"/>
              </w:rPr>
              <w:t>Articles of Association</w:t>
            </w:r>
          </w:p>
        </w:tc>
        <w:tc>
          <w:tcPr>
            <w:tcW w:w="1134" w:type="dxa"/>
          </w:tcPr>
          <w:p w:rsidR="00AF0608" w:rsidRDefault="00AF0608">
            <w:pPr>
              <w:rPr>
                <w:rFonts w:ascii="Tahoma" w:hAnsi="Tahoma" w:cs="Tahoma"/>
              </w:rPr>
            </w:pPr>
          </w:p>
        </w:tc>
      </w:tr>
      <w:tr w:rsidR="00AF0608">
        <w:trPr>
          <w:trHeight w:val="265"/>
        </w:trPr>
        <w:tc>
          <w:tcPr>
            <w:tcW w:w="704" w:type="dxa"/>
          </w:tcPr>
          <w:p w:rsidR="00AF0608" w:rsidRDefault="00AF0608">
            <w:pPr>
              <w:rPr>
                <w:rFonts w:ascii="Tahoma" w:hAnsi="Tahoma" w:cs="Tahoma"/>
              </w:rPr>
            </w:pPr>
          </w:p>
        </w:tc>
        <w:tc>
          <w:tcPr>
            <w:tcW w:w="7229" w:type="dxa"/>
          </w:tcPr>
          <w:p w:rsidR="00AF0608" w:rsidRDefault="00AF0608">
            <w:pPr>
              <w:rPr>
                <w:rFonts w:ascii="Tahoma" w:hAnsi="Tahoma" w:cs="Tahoma"/>
              </w:rPr>
            </w:pPr>
          </w:p>
        </w:tc>
        <w:tc>
          <w:tcPr>
            <w:tcW w:w="1134" w:type="dxa"/>
          </w:tcPr>
          <w:p w:rsidR="00AF0608" w:rsidRDefault="00AF0608">
            <w:pPr>
              <w:rPr>
                <w:rFonts w:ascii="Tahoma" w:hAnsi="Tahoma" w:cs="Tahoma"/>
              </w:rPr>
            </w:pPr>
          </w:p>
        </w:tc>
      </w:tr>
      <w:tr w:rsidR="00AF0608">
        <w:trPr>
          <w:trHeight w:val="290"/>
        </w:trPr>
        <w:tc>
          <w:tcPr>
            <w:tcW w:w="7933" w:type="dxa"/>
            <w:gridSpan w:val="2"/>
          </w:tcPr>
          <w:p w:rsidR="00AF0608" w:rsidRDefault="00F90D9E">
            <w:pPr>
              <w:jc w:val="both"/>
              <w:rPr>
                <w:rFonts w:ascii="Tahoma" w:hAnsi="Tahoma" w:cs="Tahoma"/>
              </w:rPr>
            </w:pPr>
            <w:r>
              <w:rPr>
                <w:rFonts w:ascii="Tahoma" w:hAnsi="Tahoma" w:cs="Tahoma"/>
              </w:rPr>
              <w:t>Finance, Business and Audit Committee terms of reference</w:t>
            </w:r>
          </w:p>
        </w:tc>
        <w:tc>
          <w:tcPr>
            <w:tcW w:w="1134" w:type="dxa"/>
          </w:tcPr>
          <w:p w:rsidR="00AF0608" w:rsidRDefault="00AF0608">
            <w:pPr>
              <w:rPr>
                <w:rFonts w:ascii="Tahoma" w:hAnsi="Tahoma" w:cs="Tahoma"/>
              </w:rPr>
            </w:pPr>
          </w:p>
        </w:tc>
      </w:tr>
      <w:tr w:rsidR="00AF0608">
        <w:trPr>
          <w:trHeight w:val="290"/>
        </w:trPr>
        <w:tc>
          <w:tcPr>
            <w:tcW w:w="704" w:type="dxa"/>
          </w:tcPr>
          <w:p w:rsidR="00AF0608" w:rsidRDefault="00AF0608">
            <w:pPr>
              <w:jc w:val="both"/>
              <w:rPr>
                <w:rFonts w:ascii="Tahoma" w:hAnsi="Tahoma" w:cs="Tahoma"/>
                <w:u w:val="single"/>
              </w:rPr>
            </w:pPr>
          </w:p>
        </w:tc>
        <w:tc>
          <w:tcPr>
            <w:tcW w:w="7229" w:type="dxa"/>
          </w:tcPr>
          <w:p w:rsidR="00AF0608" w:rsidRDefault="00AF0608">
            <w:pPr>
              <w:jc w:val="both"/>
              <w:rPr>
                <w:rFonts w:ascii="Tahoma" w:hAnsi="Tahoma" w:cs="Tahoma"/>
                <w:u w:val="single"/>
              </w:rPr>
            </w:pPr>
          </w:p>
        </w:tc>
        <w:tc>
          <w:tcPr>
            <w:tcW w:w="1134" w:type="dxa"/>
          </w:tcPr>
          <w:p w:rsidR="00AF0608" w:rsidRDefault="00AF0608">
            <w:pPr>
              <w:rPr>
                <w:rFonts w:ascii="Tahoma" w:hAnsi="Tahoma" w:cs="Tahoma"/>
              </w:rPr>
            </w:pPr>
          </w:p>
        </w:tc>
      </w:tr>
      <w:tr w:rsidR="00AF0608">
        <w:trPr>
          <w:trHeight w:val="290"/>
        </w:trPr>
        <w:tc>
          <w:tcPr>
            <w:tcW w:w="7933" w:type="dxa"/>
            <w:gridSpan w:val="2"/>
          </w:tcPr>
          <w:p w:rsidR="00AF0608" w:rsidRDefault="00F90D9E">
            <w:pPr>
              <w:jc w:val="both"/>
              <w:rPr>
                <w:rFonts w:ascii="Tahoma" w:eastAsiaTheme="minorEastAsia" w:hAnsi="Tahoma" w:cs="Tahoma"/>
              </w:rPr>
            </w:pPr>
            <w:r>
              <w:rPr>
                <w:rFonts w:ascii="Tahoma" w:hAnsi="Tahoma" w:cs="Tahoma"/>
              </w:rPr>
              <w:t>Standards and GDPR Committee terms of reference</w:t>
            </w:r>
          </w:p>
        </w:tc>
        <w:tc>
          <w:tcPr>
            <w:tcW w:w="1134" w:type="dxa"/>
          </w:tcPr>
          <w:p w:rsidR="00AF0608" w:rsidRDefault="00AF0608">
            <w:pPr>
              <w:rPr>
                <w:rFonts w:ascii="Tahoma" w:hAnsi="Tahoma" w:cs="Tahoma"/>
              </w:rPr>
            </w:pPr>
          </w:p>
        </w:tc>
      </w:tr>
    </w:tbl>
    <w:p w:rsidR="00AF0608" w:rsidRDefault="00AF0608">
      <w:pPr>
        <w:spacing w:after="0" w:line="240" w:lineRule="auto"/>
        <w:jc w:val="both"/>
        <w:rPr>
          <w:rFonts w:ascii="Tahoma" w:hAnsi="Tahoma" w:cs="Tahoma"/>
          <w:b/>
          <w:color w:val="76923C" w:themeColor="accent3" w:themeShade="BF"/>
          <w:sz w:val="20"/>
          <w:szCs w:val="20"/>
        </w:rPr>
      </w:pPr>
    </w:p>
    <w:p w:rsidR="00AF0608" w:rsidRDefault="00AF0608">
      <w:pPr>
        <w:spacing w:after="0" w:line="240" w:lineRule="auto"/>
        <w:jc w:val="both"/>
        <w:rPr>
          <w:rFonts w:ascii="Tahoma" w:hAnsi="Tahoma" w:cs="Tahoma"/>
          <w:b/>
          <w:color w:val="76923C" w:themeColor="accent3" w:themeShade="BF"/>
          <w:sz w:val="20"/>
          <w:szCs w:val="20"/>
        </w:rPr>
      </w:pPr>
    </w:p>
    <w:p w:rsidR="00AF0608" w:rsidRDefault="00AF0608">
      <w:pPr>
        <w:pStyle w:val="ListParagraph"/>
        <w:spacing w:after="0" w:line="240" w:lineRule="auto"/>
        <w:ind w:left="360"/>
        <w:jc w:val="both"/>
        <w:rPr>
          <w:rFonts w:ascii="Tahoma" w:hAnsi="Tahoma" w:cs="Tahoma"/>
          <w:b/>
          <w:color w:val="76923C" w:themeColor="accent3" w:themeShade="BF"/>
          <w:sz w:val="20"/>
          <w:szCs w:val="20"/>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lastRenderedPageBreak/>
        <w:t>INTRODUCTION</w:t>
      </w:r>
    </w:p>
    <w:p w:rsidR="00AF0608" w:rsidRDefault="00F90D9E">
      <w:pPr>
        <w:shd w:val="clear" w:color="auto" w:fill="FFFFFF"/>
        <w:spacing w:after="0" w:line="240" w:lineRule="auto"/>
        <w:jc w:val="both"/>
        <w:rPr>
          <w:rFonts w:ascii="Tahoma" w:eastAsia="Times New Roman" w:hAnsi="Tahoma" w:cs="Tahoma"/>
          <w:sz w:val="20"/>
          <w:szCs w:val="20"/>
          <w:lang w:eastAsia="en-GB"/>
        </w:rPr>
      </w:pPr>
      <w:r>
        <w:rPr>
          <w:rFonts w:ascii="Tahoma" w:eastAsia="Times New Roman" w:hAnsi="Tahoma" w:cs="Tahoma"/>
          <w:sz w:val="20"/>
          <w:szCs w:val="20"/>
          <w:lang w:eastAsia="en-GB"/>
        </w:rPr>
        <w:t>Throughout the last decade, the demand for additional special school placements within Hertfordshire has mushroomed. The present day picture is that the Local Authority (LA) supporting an increasing number of highly vulnerable and complex pupils who have to access out of county independent specialist provisions. Moreover, these extremely expensive placements often breakdown either as a result of pupils being forced to spend many hours travelling large distances to and from school each day or through not being able to cope with being placed in a residential setting away from family and loved ones.</w:t>
      </w:r>
    </w:p>
    <w:p w:rsidR="00AF0608" w:rsidRDefault="00AF0608">
      <w:pPr>
        <w:shd w:val="clear" w:color="auto" w:fill="FFFFFF"/>
        <w:spacing w:after="0" w:line="240" w:lineRule="auto"/>
        <w:jc w:val="both"/>
        <w:rPr>
          <w:rFonts w:ascii="Tahoma" w:eastAsia="Times New Roman" w:hAnsi="Tahoma" w:cs="Tahoma"/>
          <w:sz w:val="20"/>
          <w:szCs w:val="20"/>
          <w:lang w:eastAsia="en-GB"/>
        </w:rPr>
      </w:pPr>
    </w:p>
    <w:p w:rsidR="00AF0608" w:rsidRDefault="00F90D9E">
      <w:pPr>
        <w:spacing w:line="240" w:lineRule="auto"/>
        <w:jc w:val="both"/>
        <w:rPr>
          <w:rFonts w:ascii="Tahoma" w:hAnsi="Tahoma" w:cs="Tahoma"/>
          <w:sz w:val="20"/>
          <w:szCs w:val="20"/>
        </w:rPr>
      </w:pPr>
      <w:r>
        <w:rPr>
          <w:rFonts w:ascii="Tahoma" w:eastAsia="Times New Roman" w:hAnsi="Tahoma" w:cs="Tahoma"/>
          <w:sz w:val="20"/>
          <w:szCs w:val="20"/>
          <w:lang w:eastAsia="en-GB"/>
        </w:rPr>
        <w:t xml:space="preserve">The James Marks Academy Trust (JMAT) </w:t>
      </w:r>
      <w:r w:rsidR="00053887">
        <w:rPr>
          <w:rFonts w:ascii="Tahoma" w:eastAsia="Times New Roman" w:hAnsi="Tahoma" w:cs="Tahoma"/>
          <w:sz w:val="20"/>
          <w:szCs w:val="20"/>
          <w:lang w:eastAsia="en-GB"/>
        </w:rPr>
        <w:t xml:space="preserve">has been </w:t>
      </w:r>
      <w:r>
        <w:rPr>
          <w:rFonts w:ascii="Tahoma" w:eastAsia="Times New Roman" w:hAnsi="Tahoma" w:cs="Tahoma"/>
          <w:sz w:val="20"/>
          <w:szCs w:val="20"/>
          <w:lang w:eastAsia="en-GB"/>
        </w:rPr>
        <w:t xml:space="preserve">established to </w:t>
      </w:r>
      <w:r w:rsidR="00053887">
        <w:rPr>
          <w:rFonts w:ascii="Tahoma" w:eastAsia="Times New Roman" w:hAnsi="Tahoma" w:cs="Tahoma"/>
          <w:sz w:val="20"/>
          <w:szCs w:val="20"/>
          <w:lang w:eastAsia="en-GB"/>
        </w:rPr>
        <w:t>support the growing number of highly</w:t>
      </w:r>
      <w:r>
        <w:rPr>
          <w:rFonts w:ascii="Tahoma" w:eastAsia="Times New Roman" w:hAnsi="Tahoma" w:cs="Tahoma"/>
          <w:sz w:val="20"/>
          <w:szCs w:val="20"/>
          <w:lang w:eastAsia="en-GB"/>
        </w:rPr>
        <w:t xml:space="preserve"> vulnerable and complex pupils (and the families) </w:t>
      </w:r>
      <w:r w:rsidR="00053887">
        <w:rPr>
          <w:rFonts w:ascii="Tahoma" w:eastAsia="Times New Roman" w:hAnsi="Tahoma" w:cs="Tahoma"/>
          <w:sz w:val="20"/>
          <w:szCs w:val="20"/>
          <w:lang w:eastAsia="en-GB"/>
        </w:rPr>
        <w:t xml:space="preserve">and ensure that they </w:t>
      </w:r>
      <w:r>
        <w:rPr>
          <w:rFonts w:ascii="Tahoma" w:eastAsia="Times New Roman" w:hAnsi="Tahoma" w:cs="Tahoma"/>
          <w:sz w:val="20"/>
          <w:szCs w:val="20"/>
          <w:lang w:eastAsia="en-GB"/>
        </w:rPr>
        <w:t xml:space="preserve">will be educated and supported within Hertfordshire, allowing them to remain in the family home (maintaining the family unit) whilst simultaneously relieving pressure from an already over-stretched Local Authority SEN budget. </w:t>
      </w:r>
      <w:r>
        <w:rPr>
          <w:rFonts w:ascii="Tahoma" w:hAnsi="Tahoma" w:cs="Tahoma"/>
          <w:sz w:val="20"/>
          <w:szCs w:val="20"/>
        </w:rPr>
        <w:t>JMAT w</w:t>
      </w:r>
      <w:r w:rsidR="00053887">
        <w:rPr>
          <w:rFonts w:ascii="Tahoma" w:hAnsi="Tahoma" w:cs="Tahoma"/>
          <w:sz w:val="20"/>
          <w:szCs w:val="20"/>
        </w:rPr>
        <w:t>as</w:t>
      </w:r>
      <w:r>
        <w:rPr>
          <w:rFonts w:ascii="Tahoma" w:hAnsi="Tahoma" w:cs="Tahoma"/>
          <w:sz w:val="20"/>
          <w:szCs w:val="20"/>
        </w:rPr>
        <w:t xml:space="preserve"> formed in April 2021 as an empty MAT (</w:t>
      </w:r>
      <w:proofErr w:type="spellStart"/>
      <w:r>
        <w:rPr>
          <w:rFonts w:ascii="Tahoma" w:hAnsi="Tahoma" w:cs="Tahoma"/>
          <w:sz w:val="20"/>
          <w:szCs w:val="20"/>
        </w:rPr>
        <w:t>eMAT</w:t>
      </w:r>
      <w:proofErr w:type="spellEnd"/>
      <w:r>
        <w:rPr>
          <w:rFonts w:ascii="Tahoma" w:hAnsi="Tahoma" w:cs="Tahoma"/>
          <w:sz w:val="20"/>
          <w:szCs w:val="20"/>
        </w:rPr>
        <w:t>) when Roman Fields (RF</w:t>
      </w:r>
      <w:r w:rsidR="00053887">
        <w:rPr>
          <w:rFonts w:ascii="Tahoma" w:hAnsi="Tahoma" w:cs="Tahoma"/>
          <w:sz w:val="20"/>
          <w:szCs w:val="20"/>
        </w:rPr>
        <w:t>A</w:t>
      </w:r>
      <w:r>
        <w:rPr>
          <w:rFonts w:ascii="Tahoma" w:hAnsi="Tahoma" w:cs="Tahoma"/>
          <w:sz w:val="20"/>
          <w:szCs w:val="20"/>
        </w:rPr>
        <w:t>), the existing maintained school, convert</w:t>
      </w:r>
      <w:r w:rsidR="00053887">
        <w:rPr>
          <w:rFonts w:ascii="Tahoma" w:hAnsi="Tahoma" w:cs="Tahoma"/>
          <w:sz w:val="20"/>
          <w:szCs w:val="20"/>
        </w:rPr>
        <w:t>ed</w:t>
      </w:r>
      <w:r>
        <w:rPr>
          <w:rFonts w:ascii="Tahoma" w:hAnsi="Tahoma" w:cs="Tahoma"/>
          <w:sz w:val="20"/>
          <w:szCs w:val="20"/>
        </w:rPr>
        <w:t xml:space="preserve"> to academy status. James Marks Academy (JMA) Free School open</w:t>
      </w:r>
      <w:r w:rsidR="00053887">
        <w:rPr>
          <w:rFonts w:ascii="Tahoma" w:hAnsi="Tahoma" w:cs="Tahoma"/>
          <w:sz w:val="20"/>
          <w:szCs w:val="20"/>
        </w:rPr>
        <w:t>ed</w:t>
      </w:r>
      <w:r>
        <w:rPr>
          <w:rFonts w:ascii="Tahoma" w:hAnsi="Tahoma" w:cs="Tahoma"/>
          <w:sz w:val="20"/>
          <w:szCs w:val="20"/>
        </w:rPr>
        <w:t xml:space="preserve"> in September 202</w:t>
      </w:r>
      <w:r w:rsidR="00053887">
        <w:rPr>
          <w:rFonts w:ascii="Tahoma" w:hAnsi="Tahoma" w:cs="Tahoma"/>
          <w:sz w:val="20"/>
          <w:szCs w:val="20"/>
        </w:rPr>
        <w:t>3</w:t>
      </w:r>
      <w:r>
        <w:rPr>
          <w:rFonts w:ascii="Tahoma" w:hAnsi="Tahoma" w:cs="Tahoma"/>
          <w:sz w:val="20"/>
          <w:szCs w:val="20"/>
        </w:rPr>
        <w:t xml:space="preserve"> officially forming the Multi-Academy Trust (MAT). </w:t>
      </w:r>
    </w:p>
    <w:p w:rsidR="00AF0608" w:rsidRDefault="00F90D9E">
      <w:pPr>
        <w:shd w:val="clear" w:color="auto" w:fill="FFFFFF"/>
        <w:spacing w:after="0" w:line="240" w:lineRule="auto"/>
        <w:jc w:val="both"/>
        <w:rPr>
          <w:rFonts w:ascii="Tahoma" w:hAnsi="Tahoma" w:cs="Tahoma"/>
          <w:sz w:val="20"/>
          <w:szCs w:val="20"/>
        </w:rPr>
      </w:pPr>
      <w:r>
        <w:rPr>
          <w:rFonts w:ascii="Tahoma" w:eastAsia="Times New Roman" w:hAnsi="Tahoma" w:cs="Tahoma"/>
          <w:sz w:val="20"/>
          <w:szCs w:val="20"/>
          <w:lang w:eastAsia="en-GB"/>
        </w:rPr>
        <w:t>The JMAT aims to build on the excellent practice, which has been a feature of RF</w:t>
      </w:r>
      <w:r w:rsidR="00053887">
        <w:rPr>
          <w:rFonts w:ascii="Tahoma" w:eastAsia="Times New Roman" w:hAnsi="Tahoma" w:cs="Tahoma"/>
          <w:sz w:val="20"/>
          <w:szCs w:val="20"/>
          <w:lang w:eastAsia="en-GB"/>
        </w:rPr>
        <w:t>A</w:t>
      </w:r>
      <w:r>
        <w:rPr>
          <w:rFonts w:ascii="Tahoma" w:eastAsia="Times New Roman" w:hAnsi="Tahoma" w:cs="Tahoma"/>
          <w:sz w:val="20"/>
          <w:szCs w:val="20"/>
          <w:lang w:eastAsia="en-GB"/>
        </w:rPr>
        <w:t xml:space="preserve"> for many years, as evidenced by several inspections by the Office for Standards in Education, Children Services and Skills (OFSTED) and the National Autistic Society (NAS). </w:t>
      </w:r>
      <w:r>
        <w:rPr>
          <w:rFonts w:ascii="Tahoma" w:hAnsi="Tahoma" w:cs="Tahoma"/>
          <w:sz w:val="20"/>
          <w:szCs w:val="20"/>
        </w:rPr>
        <w:t>Combining RF</w:t>
      </w:r>
      <w:r w:rsidR="00053887">
        <w:rPr>
          <w:rFonts w:ascii="Tahoma" w:hAnsi="Tahoma" w:cs="Tahoma"/>
          <w:sz w:val="20"/>
          <w:szCs w:val="20"/>
        </w:rPr>
        <w:t>A</w:t>
      </w:r>
      <w:r>
        <w:rPr>
          <w:rFonts w:ascii="Tahoma" w:hAnsi="Tahoma" w:cs="Tahoma"/>
          <w:sz w:val="20"/>
          <w:szCs w:val="20"/>
        </w:rPr>
        <w:t xml:space="preserve"> and JMA in a trust will facilitate the sharing of expertise, best practice, resources and systems and procedures across both sites, whilst ensuring both schools retain their unique identity. The trust will ensure highly motivated staff, looking for the next career challenge, will have this opportunity in a trust that has ambition to grow and thus stay in Hertfordshire. More importantly, the trust will secure ever improving holistic outcomes for pupils with SEN, regardless of whether they are in a mainstream, or specialist setting and share this practice further supporting Herts SEND to meet their strategic objectives. </w:t>
      </w:r>
    </w:p>
    <w:p w:rsidR="00AF0608" w:rsidRDefault="00AF0608">
      <w:pPr>
        <w:shd w:val="clear" w:color="auto" w:fill="FFFFFF"/>
        <w:spacing w:after="0" w:line="240" w:lineRule="auto"/>
        <w:jc w:val="both"/>
        <w:rPr>
          <w:rFonts w:ascii="Tahoma" w:hAnsi="Tahoma" w:cs="Tahoma"/>
          <w:sz w:val="20"/>
          <w:szCs w:val="20"/>
        </w:rPr>
      </w:pPr>
    </w:p>
    <w:p w:rsidR="00AF0608" w:rsidRDefault="00053887">
      <w:pPr>
        <w:shd w:val="clear" w:color="auto" w:fill="FFFFFF"/>
        <w:spacing w:after="0" w:line="240" w:lineRule="auto"/>
        <w:jc w:val="both"/>
        <w:rPr>
          <w:rFonts w:ascii="Tahoma" w:hAnsi="Tahoma" w:cs="Tahoma"/>
          <w:sz w:val="20"/>
          <w:szCs w:val="20"/>
        </w:rPr>
      </w:pPr>
      <w:r>
        <w:rPr>
          <w:rFonts w:ascii="Tahoma" w:hAnsi="Tahoma" w:cs="Tahoma"/>
          <w:sz w:val="20"/>
          <w:szCs w:val="20"/>
        </w:rPr>
        <w:t>Now that the f</w:t>
      </w:r>
      <w:r w:rsidR="00F90D9E">
        <w:rPr>
          <w:rFonts w:ascii="Tahoma" w:hAnsi="Tahoma" w:cs="Tahoma"/>
          <w:sz w:val="20"/>
          <w:szCs w:val="20"/>
        </w:rPr>
        <w:t xml:space="preserve">ree school is open and </w:t>
      </w:r>
      <w:r>
        <w:rPr>
          <w:rFonts w:ascii="Tahoma" w:hAnsi="Tahoma" w:cs="Tahoma"/>
          <w:sz w:val="20"/>
          <w:szCs w:val="20"/>
        </w:rPr>
        <w:t>once it has been operating on its own site in Welwyn</w:t>
      </w:r>
      <w:r w:rsidR="00F90D9E">
        <w:rPr>
          <w:rFonts w:ascii="Tahoma" w:hAnsi="Tahoma" w:cs="Tahoma"/>
          <w:sz w:val="20"/>
          <w:szCs w:val="20"/>
        </w:rPr>
        <w:t xml:space="preserve"> successfully</w:t>
      </w:r>
      <w:r>
        <w:rPr>
          <w:rFonts w:ascii="Tahoma" w:hAnsi="Tahoma" w:cs="Tahoma"/>
          <w:sz w:val="20"/>
          <w:szCs w:val="20"/>
        </w:rPr>
        <w:t xml:space="preserve"> for a year</w:t>
      </w:r>
      <w:r w:rsidR="00F90D9E">
        <w:rPr>
          <w:rFonts w:ascii="Tahoma" w:hAnsi="Tahoma" w:cs="Tahoma"/>
          <w:sz w:val="20"/>
          <w:szCs w:val="20"/>
        </w:rPr>
        <w:t xml:space="preserve">, we would be in the position to grow our MAT and enhance our provision </w:t>
      </w:r>
      <w:r>
        <w:rPr>
          <w:rFonts w:ascii="Tahoma" w:hAnsi="Tahoma" w:cs="Tahoma"/>
          <w:sz w:val="20"/>
          <w:szCs w:val="20"/>
        </w:rPr>
        <w:t xml:space="preserve">to </w:t>
      </w:r>
      <w:r w:rsidR="00F90D9E">
        <w:rPr>
          <w:rFonts w:ascii="Tahoma" w:hAnsi="Tahoma" w:cs="Tahoma"/>
          <w:sz w:val="20"/>
          <w:szCs w:val="20"/>
        </w:rPr>
        <w:t xml:space="preserve">support the local area. The intention is to share our ethos and philosophy, knowledge and expertise within and outside of the MAT, with all interested schools, colleges, employers, SEN professionals and parents, so that we are able to impact positively and significantly on pupils and their families over both the short and long term; building a ‘can do’ culture where these future adults with SEN are recognised for the contribution they make to the work place, as they are seen by others and see themselves as a person not with a disability, but a different ability.   </w:t>
      </w:r>
    </w:p>
    <w:p w:rsidR="00AF0608" w:rsidRDefault="00AF0608">
      <w:pPr>
        <w:shd w:val="clear" w:color="auto" w:fill="FFFFFF"/>
        <w:spacing w:after="0" w:line="240" w:lineRule="auto"/>
        <w:jc w:val="both"/>
        <w:rPr>
          <w:rFonts w:ascii="Tahoma" w:hAnsi="Tahoma" w:cs="Tahoma"/>
          <w:sz w:val="20"/>
          <w:szCs w:val="20"/>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VISION OF JAMES MARKS ACADEMY TRUST (JMAT)</w:t>
      </w:r>
    </w:p>
    <w:p w:rsidR="00AF0608" w:rsidRDefault="00F90D9E">
      <w:pPr>
        <w:pStyle w:val="ListParagraph"/>
        <w:spacing w:after="0" w:line="240" w:lineRule="auto"/>
        <w:ind w:left="0"/>
        <w:jc w:val="both"/>
        <w:rPr>
          <w:rFonts w:ascii="Tahoma" w:hAnsi="Tahoma" w:cs="Tahoma"/>
          <w:sz w:val="20"/>
          <w:szCs w:val="20"/>
        </w:rPr>
      </w:pPr>
      <w:r>
        <w:rPr>
          <w:rFonts w:ascii="Tahoma" w:hAnsi="Tahoma" w:cs="Tahoma"/>
          <w:sz w:val="20"/>
          <w:szCs w:val="20"/>
        </w:rPr>
        <w:t xml:space="preserve">The overall vision is to ensure that every pupil leaves in a significantly better place than when they arrived, with the journey being engaging, supportive, challenging, and inspiring. First and foremost, it’s about creating engagement and understanding each pupil individually and thus beginning a dialogue which leads to them taking their first supported steps towards their own future. </w:t>
      </w:r>
    </w:p>
    <w:p w:rsidR="00AF0608" w:rsidRDefault="00AF0608">
      <w:pPr>
        <w:pStyle w:val="ListParagraph"/>
        <w:spacing w:after="0" w:line="240" w:lineRule="auto"/>
        <w:ind w:left="0"/>
        <w:jc w:val="both"/>
        <w:rPr>
          <w:rFonts w:ascii="Tahoma" w:hAnsi="Tahoma" w:cs="Tahoma"/>
          <w:sz w:val="20"/>
          <w:szCs w:val="20"/>
        </w:rPr>
      </w:pPr>
    </w:p>
    <w:p w:rsidR="00AF0608" w:rsidRDefault="00F90D9E">
      <w:pPr>
        <w:pStyle w:val="ListParagraph"/>
        <w:spacing w:after="0" w:line="240" w:lineRule="auto"/>
        <w:ind w:left="0"/>
        <w:jc w:val="both"/>
        <w:rPr>
          <w:rFonts w:ascii="Tahoma" w:hAnsi="Tahoma" w:cs="Tahoma"/>
          <w:sz w:val="20"/>
          <w:szCs w:val="20"/>
        </w:rPr>
      </w:pPr>
      <w:r>
        <w:rPr>
          <w:rFonts w:ascii="Tahoma" w:hAnsi="Tahoma" w:cs="Tahoma"/>
          <w:sz w:val="20"/>
          <w:szCs w:val="20"/>
        </w:rPr>
        <w:t xml:space="preserve">JMAT is being developed in response to the growing demand for school places for pupils with the most complex SEND within the County. Whilst, additionally supporting the delivery of Hertfordshire’s SEND strategy, which is to; meet pupil’s needs near to family homes and provide a viable alternative to expensive and often less effective, out of county placements. </w:t>
      </w:r>
    </w:p>
    <w:p w:rsidR="00AF0608" w:rsidRDefault="00AF0608">
      <w:pPr>
        <w:pStyle w:val="ListParagraph"/>
        <w:spacing w:after="0" w:line="240" w:lineRule="auto"/>
        <w:ind w:left="0"/>
        <w:jc w:val="both"/>
        <w:rPr>
          <w:rFonts w:ascii="Tahoma" w:hAnsi="Tahoma" w:cs="Tahoma"/>
          <w:sz w:val="20"/>
          <w:szCs w:val="20"/>
        </w:rPr>
      </w:pPr>
    </w:p>
    <w:p w:rsidR="00AF0608" w:rsidRDefault="00F90D9E">
      <w:pPr>
        <w:spacing w:line="240" w:lineRule="auto"/>
        <w:jc w:val="both"/>
        <w:rPr>
          <w:rFonts w:ascii="Tahoma" w:hAnsi="Tahoma" w:cs="Tahoma"/>
          <w:sz w:val="20"/>
          <w:szCs w:val="20"/>
        </w:rPr>
      </w:pPr>
      <w:r>
        <w:rPr>
          <w:rFonts w:ascii="Tahoma" w:hAnsi="Tahoma" w:cs="Tahoma"/>
          <w:sz w:val="20"/>
          <w:szCs w:val="20"/>
        </w:rPr>
        <w:t xml:space="preserve">We are committed to developing our already strong partnerships with the Local Authority and local schools further to create a free school in the east of the County (WGC), which duplicates the success that RF have consistently delivered. We will work with local mainstream and special schools and colleges to support their growth of knowledge and expertise, to support the Inclusion agenda and to meet the range of SEND needs in supporting Hertfordshire’s vision for local provision that meets local needs. Our vision reflects what is outlined in the Hertfordshire SEND Strategy: </w:t>
      </w:r>
      <w:r>
        <w:rPr>
          <w:rFonts w:ascii="Tahoma" w:hAnsi="Tahoma" w:cs="Tahoma"/>
          <w:i/>
          <w:sz w:val="20"/>
          <w:szCs w:val="20"/>
        </w:rPr>
        <w:t>‘strengthening the graduated approach to identifying and meeting needs from universal (mainstream) provision to clarifying the core offer in different designations of special school to match the changing demographic in Hertfordshire. By strengthening the provision in Hertfordshire we are aiming to reduce out of county placements.’</w:t>
      </w:r>
    </w:p>
    <w:p w:rsidR="00AF0608" w:rsidRDefault="00F90D9E">
      <w:pPr>
        <w:spacing w:after="0" w:line="240" w:lineRule="auto"/>
        <w:jc w:val="both"/>
        <w:rPr>
          <w:rFonts w:ascii="Tahoma" w:hAnsi="Tahoma" w:cs="Tahoma"/>
          <w:sz w:val="20"/>
          <w:szCs w:val="20"/>
        </w:rPr>
      </w:pPr>
      <w:r>
        <w:rPr>
          <w:rFonts w:ascii="Tahoma" w:hAnsi="Tahoma" w:cs="Tahoma"/>
          <w:sz w:val="20"/>
          <w:szCs w:val="20"/>
        </w:rPr>
        <w:t>RF</w:t>
      </w:r>
      <w:r w:rsidR="00053887">
        <w:rPr>
          <w:rFonts w:ascii="Tahoma" w:hAnsi="Tahoma" w:cs="Tahoma"/>
          <w:sz w:val="20"/>
          <w:szCs w:val="20"/>
        </w:rPr>
        <w:t>A</w:t>
      </w:r>
      <w:r>
        <w:rPr>
          <w:rFonts w:ascii="Tahoma" w:hAnsi="Tahoma" w:cs="Tahoma"/>
          <w:sz w:val="20"/>
          <w:szCs w:val="20"/>
        </w:rPr>
        <w:t xml:space="preserve"> was judged by OFSTED as ‘outstanding in all areas’ in December 2018. This decree demonstrates our ability to deliver our vision; to provide a successful alternative to out of county placements whilst delivering effective education and support tailored to individual pupils’ needs. This is evidenced by </w:t>
      </w:r>
      <w:r>
        <w:rPr>
          <w:rFonts w:ascii="Tahoma" w:hAnsi="Tahoma" w:cs="Tahoma"/>
          <w:sz w:val="20"/>
          <w:szCs w:val="20"/>
        </w:rPr>
        <w:lastRenderedPageBreak/>
        <w:t>parental confidence in the ability of RF</w:t>
      </w:r>
      <w:r w:rsidR="00471E7D">
        <w:rPr>
          <w:rFonts w:ascii="Tahoma" w:hAnsi="Tahoma" w:cs="Tahoma"/>
          <w:sz w:val="20"/>
          <w:szCs w:val="20"/>
        </w:rPr>
        <w:t>A</w:t>
      </w:r>
      <w:r>
        <w:rPr>
          <w:rFonts w:ascii="Tahoma" w:hAnsi="Tahoma" w:cs="Tahoma"/>
          <w:sz w:val="20"/>
          <w:szCs w:val="20"/>
        </w:rPr>
        <w:t xml:space="preserve"> to meet their child’s needs locally as well as our track record of successfully integrating and meeting the needs of pupils with very complex needs. </w:t>
      </w:r>
    </w:p>
    <w:p w:rsidR="00AF0608" w:rsidRDefault="00AF0608">
      <w:pPr>
        <w:spacing w:after="0" w:line="240" w:lineRule="auto"/>
        <w:jc w:val="both"/>
        <w:rPr>
          <w:rFonts w:ascii="Tahoma" w:hAnsi="Tahoma" w:cs="Tahoma"/>
          <w:sz w:val="20"/>
          <w:szCs w:val="20"/>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 xml:space="preserve">TRUST STRUCTURE (SEE APPENDIX A ORGANOGRAM) </w:t>
      </w:r>
    </w:p>
    <w:p w:rsidR="00AF0608" w:rsidRDefault="00F90D9E">
      <w:pPr>
        <w:widowControl w:val="0"/>
        <w:overflowPunct w:val="0"/>
        <w:autoSpaceDE w:val="0"/>
        <w:autoSpaceDN w:val="0"/>
        <w:adjustRightInd w:val="0"/>
        <w:spacing w:after="0" w:line="240" w:lineRule="auto"/>
        <w:jc w:val="both"/>
        <w:rPr>
          <w:rFonts w:ascii="Tahoma" w:hAnsi="Tahoma" w:cs="Tahoma"/>
          <w:sz w:val="20"/>
          <w:szCs w:val="20"/>
        </w:rPr>
      </w:pPr>
      <w:r>
        <w:rPr>
          <w:rFonts w:ascii="Tahoma" w:hAnsi="Tahoma" w:cs="Tahoma"/>
          <w:sz w:val="20"/>
          <w:szCs w:val="20"/>
        </w:rPr>
        <w:t>The Trust is the legal entity which promotes and sponsors academies within the Multi-Academy Trust. The Trust’s Scheme of Delegation specifies the structure of the Trust’s governance and defines the roles, responsibilities and accountabilities across the structure. The Scheme also describes the processes for appointment and termination of roles.</w:t>
      </w:r>
    </w:p>
    <w:p w:rsidR="00AF0608" w:rsidRDefault="00AF0608">
      <w:pPr>
        <w:widowControl w:val="0"/>
        <w:overflowPunct w:val="0"/>
        <w:autoSpaceDE w:val="0"/>
        <w:autoSpaceDN w:val="0"/>
        <w:adjustRightInd w:val="0"/>
        <w:spacing w:after="0" w:line="240" w:lineRule="auto"/>
        <w:jc w:val="both"/>
        <w:rPr>
          <w:rFonts w:ascii="Tahoma" w:hAnsi="Tahoma" w:cs="Tahoma"/>
          <w:sz w:val="20"/>
          <w:szCs w:val="20"/>
        </w:rPr>
      </w:pPr>
    </w:p>
    <w:p w:rsidR="00AF0608" w:rsidRDefault="00F90D9E">
      <w:pPr>
        <w:autoSpaceDE w:val="0"/>
        <w:autoSpaceDN w:val="0"/>
        <w:adjustRightInd w:val="0"/>
        <w:spacing w:after="0" w:line="240" w:lineRule="auto"/>
        <w:jc w:val="both"/>
        <w:rPr>
          <w:rFonts w:ascii="Tahoma" w:hAnsi="Tahoma" w:cs="Tahoma"/>
          <w:sz w:val="20"/>
          <w:szCs w:val="20"/>
        </w:rPr>
      </w:pPr>
      <w:r>
        <w:rPr>
          <w:rFonts w:ascii="Tahoma" w:hAnsi="Tahoma" w:cs="Tahoma"/>
          <w:sz w:val="20"/>
          <w:szCs w:val="20"/>
        </w:rPr>
        <w:t xml:space="preserve">There are a number of roles involved in the running of the multi-academy trust and these are as follows: </w:t>
      </w:r>
    </w:p>
    <w:p w:rsidR="00AF0608" w:rsidRDefault="00F90D9E">
      <w:pPr>
        <w:pStyle w:val="ListParagraph"/>
        <w:numPr>
          <w:ilvl w:val="0"/>
          <w:numId w:val="4"/>
        </w:numPr>
        <w:autoSpaceDE w:val="0"/>
        <w:autoSpaceDN w:val="0"/>
        <w:adjustRightInd w:val="0"/>
        <w:spacing w:after="214" w:line="240" w:lineRule="auto"/>
        <w:jc w:val="both"/>
        <w:rPr>
          <w:rFonts w:ascii="Tahoma" w:hAnsi="Tahoma" w:cs="Tahoma"/>
          <w:sz w:val="20"/>
          <w:szCs w:val="20"/>
        </w:rPr>
      </w:pPr>
      <w:r>
        <w:rPr>
          <w:rFonts w:ascii="Tahoma" w:hAnsi="Tahoma" w:cs="Tahoma"/>
          <w:sz w:val="20"/>
          <w:szCs w:val="20"/>
        </w:rPr>
        <w:t xml:space="preserve">The Members; </w:t>
      </w:r>
    </w:p>
    <w:p w:rsidR="00AF0608" w:rsidRDefault="00F90D9E">
      <w:pPr>
        <w:pStyle w:val="ListParagraph"/>
        <w:numPr>
          <w:ilvl w:val="0"/>
          <w:numId w:val="4"/>
        </w:numPr>
        <w:autoSpaceDE w:val="0"/>
        <w:autoSpaceDN w:val="0"/>
        <w:adjustRightInd w:val="0"/>
        <w:spacing w:after="214" w:line="240" w:lineRule="auto"/>
        <w:jc w:val="both"/>
        <w:rPr>
          <w:rFonts w:ascii="Tahoma" w:hAnsi="Tahoma" w:cs="Tahoma"/>
          <w:sz w:val="20"/>
          <w:szCs w:val="20"/>
        </w:rPr>
      </w:pPr>
      <w:r>
        <w:rPr>
          <w:rFonts w:ascii="Tahoma" w:hAnsi="Tahoma" w:cs="Tahoma"/>
          <w:sz w:val="20"/>
          <w:szCs w:val="20"/>
        </w:rPr>
        <w:t xml:space="preserve">The Trustees (Board of Directors); </w:t>
      </w:r>
    </w:p>
    <w:p w:rsidR="00AF0608" w:rsidRDefault="00F90D9E">
      <w:pPr>
        <w:pStyle w:val="ListParagraph"/>
        <w:numPr>
          <w:ilvl w:val="0"/>
          <w:numId w:val="4"/>
        </w:numPr>
        <w:autoSpaceDE w:val="0"/>
        <w:autoSpaceDN w:val="0"/>
        <w:adjustRightInd w:val="0"/>
        <w:spacing w:after="214" w:line="240" w:lineRule="auto"/>
        <w:jc w:val="both"/>
        <w:rPr>
          <w:rFonts w:ascii="Tahoma" w:hAnsi="Tahoma" w:cs="Tahoma"/>
          <w:sz w:val="20"/>
          <w:szCs w:val="20"/>
        </w:rPr>
      </w:pPr>
      <w:r>
        <w:rPr>
          <w:rFonts w:ascii="Tahoma" w:hAnsi="Tahoma" w:cs="Tahoma"/>
          <w:sz w:val="20"/>
          <w:szCs w:val="20"/>
        </w:rPr>
        <w:t>The Executive Head teacher (Accounting Officer);</w:t>
      </w:r>
    </w:p>
    <w:p w:rsidR="00AF0608" w:rsidRDefault="00F90D9E">
      <w:pPr>
        <w:pStyle w:val="ListParagraph"/>
        <w:numPr>
          <w:ilvl w:val="0"/>
          <w:numId w:val="4"/>
        </w:numPr>
        <w:autoSpaceDE w:val="0"/>
        <w:autoSpaceDN w:val="0"/>
        <w:adjustRightInd w:val="0"/>
        <w:spacing w:after="214" w:line="240" w:lineRule="auto"/>
        <w:jc w:val="both"/>
        <w:rPr>
          <w:rFonts w:ascii="Tahoma" w:hAnsi="Tahoma" w:cs="Tahoma"/>
          <w:sz w:val="20"/>
          <w:szCs w:val="20"/>
        </w:rPr>
      </w:pPr>
      <w:r>
        <w:rPr>
          <w:rFonts w:ascii="Tahoma" w:hAnsi="Tahoma" w:cs="Tahoma"/>
          <w:sz w:val="20"/>
          <w:szCs w:val="20"/>
        </w:rPr>
        <w:t>The Chief Finance Officer (Company Secretary);</w:t>
      </w: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t>Articles of Association (</w:t>
      </w:r>
      <w:proofErr w:type="spellStart"/>
      <w:r>
        <w:rPr>
          <w:rFonts w:ascii="Tahoma" w:hAnsi="Tahoma" w:cs="Tahoma"/>
          <w:sz w:val="20"/>
          <w:szCs w:val="20"/>
          <w:u w:val="single"/>
        </w:rPr>
        <w:t>AoA</w:t>
      </w:r>
      <w:proofErr w:type="spellEnd"/>
      <w:r>
        <w:rPr>
          <w:rFonts w:ascii="Tahoma" w:hAnsi="Tahoma" w:cs="Tahoma"/>
          <w:sz w:val="20"/>
          <w:szCs w:val="20"/>
          <w:u w:val="single"/>
        </w:rPr>
        <w:t>)</w:t>
      </w: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The ‘Articles of Association’ have written rules about the running of the company agreed by the Members, Trustees and Company Secretary. The </w:t>
      </w:r>
      <w:proofErr w:type="spellStart"/>
      <w:r>
        <w:rPr>
          <w:rFonts w:ascii="Tahoma" w:hAnsi="Tahoma" w:cs="Tahoma"/>
          <w:bCs/>
          <w:sz w:val="20"/>
          <w:szCs w:val="20"/>
        </w:rPr>
        <w:t>AoA</w:t>
      </w:r>
      <w:proofErr w:type="spellEnd"/>
      <w:r>
        <w:rPr>
          <w:rFonts w:ascii="Tahoma" w:hAnsi="Tahoma" w:cs="Tahoma"/>
          <w:bCs/>
          <w:sz w:val="20"/>
          <w:szCs w:val="20"/>
        </w:rPr>
        <w:t xml:space="preserve"> is a standard form document dictated by the Department of Education which specifies how many Trustees there are on the academy trust board, and which category of Trustees; it stipulates the term of office as four years for trustees, although they can be re-elected. </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The Trust has established committees in order for the Board of Trustees to delegate certain tasks. Trust Committees and Academy Councils (LACs) will operate under a scheme of delegation and/or terms of reference; these powers are within the remit of the Board of Trustees who can change these powers every twelve months should they wish. Amendments to </w:t>
      </w:r>
      <w:proofErr w:type="spellStart"/>
      <w:r>
        <w:rPr>
          <w:rFonts w:ascii="Tahoma" w:hAnsi="Tahoma" w:cs="Tahoma"/>
          <w:bCs/>
          <w:sz w:val="20"/>
          <w:szCs w:val="20"/>
        </w:rPr>
        <w:t>AoA</w:t>
      </w:r>
      <w:proofErr w:type="spellEnd"/>
      <w:r>
        <w:rPr>
          <w:rFonts w:ascii="Tahoma" w:hAnsi="Tahoma" w:cs="Tahoma"/>
          <w:bCs/>
          <w:sz w:val="20"/>
          <w:szCs w:val="20"/>
        </w:rPr>
        <w:t xml:space="preserve"> will be within limited parameters as require the consent of the Department for Education (“</w:t>
      </w:r>
      <w:proofErr w:type="spellStart"/>
      <w:r>
        <w:rPr>
          <w:rFonts w:ascii="Tahoma" w:hAnsi="Tahoma" w:cs="Tahoma"/>
          <w:bCs/>
          <w:sz w:val="20"/>
          <w:szCs w:val="20"/>
        </w:rPr>
        <w:t>DfE</w:t>
      </w:r>
      <w:proofErr w:type="spellEnd"/>
      <w:r>
        <w:rPr>
          <w:rFonts w:ascii="Tahoma" w:hAnsi="Tahoma" w:cs="Tahoma"/>
          <w:bCs/>
          <w:sz w:val="20"/>
          <w:szCs w:val="20"/>
        </w:rPr>
        <w:t>”), ESFA and possibly the Charity Commission as well.</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bCs/>
          <w:sz w:val="20"/>
          <w:szCs w:val="20"/>
        </w:rPr>
      </w:pPr>
      <w:r>
        <w:rPr>
          <w:rFonts w:ascii="Tahoma" w:hAnsi="Tahoma" w:cs="Tahoma"/>
          <w:bCs/>
          <w:sz w:val="20"/>
          <w:szCs w:val="20"/>
        </w:rPr>
        <w:t>The ‘objects’ usually numbered ‘Article 4’ includes wording that allows the academy trust to be able to run a school, or group of schools, as you might expect. An additional ‘object’ can be added for schools that wish to provide recreational facilities, but beyond this it may be necessary to establish a trading subsidiary company for any other proposed activities.</w:t>
      </w:r>
    </w:p>
    <w:p w:rsidR="00AF0608" w:rsidRDefault="00AF0608">
      <w:pPr>
        <w:widowControl w:val="0"/>
        <w:overflowPunct w:val="0"/>
        <w:autoSpaceDE w:val="0"/>
        <w:autoSpaceDN w:val="0"/>
        <w:adjustRightInd w:val="0"/>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t>Scheme of Delegation (Appendix F)</w:t>
      </w: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This Scheme identifies the key decisions that are required in connection with the overall governance and management of the Academy Trust and the individual academies within it, and should be read in conjunction with the Terms of Reference for the Committees and the Local Academy Advisory Councils and the Articles of Association of the Academy Trust which will be accessible on the Trust website. </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The Scheme will be evaluated annually by the Trustees, as will the work of the board, making adjustments as required. This Scheme of Delegation will operate for all Trust schools with earned autonomy, gradually introduced as the councils (when introduced, as we expand) become more experienced and trained. If educational or financial standards are, or become, a matter of concern, responsibilities for local councils will be reduced. The bodies that will be identified in the Scheme are as follows: </w:t>
      </w:r>
    </w:p>
    <w:p w:rsidR="00AF0608" w:rsidRDefault="00F90D9E">
      <w:pPr>
        <w:pStyle w:val="ListParagraph"/>
        <w:numPr>
          <w:ilvl w:val="0"/>
          <w:numId w:val="7"/>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Members of the Academy Trust </w:t>
      </w:r>
    </w:p>
    <w:p w:rsidR="00AF0608" w:rsidRDefault="00F90D9E">
      <w:pPr>
        <w:pStyle w:val="ListParagraph"/>
        <w:numPr>
          <w:ilvl w:val="0"/>
          <w:numId w:val="7"/>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Trust Board (which may separately delegate any powers reserved to it to specific committees of the Trust Board) </w:t>
      </w:r>
    </w:p>
    <w:p w:rsidR="00AF0608" w:rsidRDefault="00F90D9E">
      <w:pPr>
        <w:pStyle w:val="ListParagraph"/>
        <w:numPr>
          <w:ilvl w:val="0"/>
          <w:numId w:val="7"/>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Trust Board Committees – Finance, Business and Audit Committee; Standards and GDPR Committee. (Committees of the Trust Board, which operates subject to Terms of Reference set by the Trust Board)</w:t>
      </w:r>
    </w:p>
    <w:p w:rsidR="00AF0608" w:rsidRDefault="00F90D9E">
      <w:pPr>
        <w:pStyle w:val="ListParagraph"/>
        <w:numPr>
          <w:ilvl w:val="0"/>
          <w:numId w:val="7"/>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Local Academy Advisory Council of the school (Committees of the Trust Board, which operates subject to Terms of Reference set by the Trust Board) </w:t>
      </w:r>
    </w:p>
    <w:p w:rsidR="00AF0608" w:rsidRDefault="00F90D9E">
      <w:pPr>
        <w:pStyle w:val="ListParagraph"/>
        <w:numPr>
          <w:ilvl w:val="0"/>
          <w:numId w:val="7"/>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Executive Head / Accounting Officer </w:t>
      </w:r>
    </w:p>
    <w:p w:rsidR="00AF0608" w:rsidRDefault="00F90D9E">
      <w:pPr>
        <w:pStyle w:val="ListParagraph"/>
        <w:numPr>
          <w:ilvl w:val="0"/>
          <w:numId w:val="7"/>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Chief Financial Officer/Company Secretary</w:t>
      </w:r>
    </w:p>
    <w:p w:rsidR="00AF0608" w:rsidRDefault="00F90D9E">
      <w:pPr>
        <w:pStyle w:val="ListParagraph"/>
        <w:numPr>
          <w:ilvl w:val="0"/>
          <w:numId w:val="7"/>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Head teachers of the individual Academies. </w:t>
      </w:r>
    </w:p>
    <w:p w:rsidR="00471E7D" w:rsidRDefault="00471E7D" w:rsidP="00471E7D">
      <w:pPr>
        <w:pStyle w:val="ListParagraph"/>
        <w:suppressAutoHyphens/>
        <w:autoSpaceDN w:val="0"/>
        <w:spacing w:after="0" w:line="240" w:lineRule="auto"/>
        <w:ind w:left="502"/>
        <w:contextualSpacing w:val="0"/>
        <w:jc w:val="both"/>
        <w:textAlignment w:val="baseline"/>
        <w:rPr>
          <w:rFonts w:ascii="Tahoma" w:eastAsiaTheme="minorHAnsi" w:hAnsi="Tahoma" w:cs="Tahoma"/>
          <w:bCs/>
          <w:sz w:val="20"/>
          <w:szCs w:val="20"/>
        </w:rPr>
      </w:pPr>
    </w:p>
    <w:p w:rsidR="00AF0608" w:rsidRDefault="00AF0608">
      <w:pPr>
        <w:pStyle w:val="ListParagraph"/>
        <w:spacing w:after="0" w:line="240" w:lineRule="auto"/>
        <w:ind w:left="0"/>
        <w:jc w:val="both"/>
        <w:rPr>
          <w:rFonts w:ascii="Tahoma" w:hAnsi="Tahoma" w:cs="Tahoma"/>
          <w:sz w:val="20"/>
          <w:szCs w:val="20"/>
          <w:u w:val="single"/>
        </w:rPr>
      </w:pPr>
    </w:p>
    <w:p w:rsidR="00AF0608" w:rsidRDefault="00F90D9E">
      <w:pPr>
        <w:pStyle w:val="ListParagraph"/>
        <w:spacing w:after="0" w:line="240" w:lineRule="auto"/>
        <w:ind w:left="0"/>
        <w:jc w:val="both"/>
        <w:rPr>
          <w:rFonts w:ascii="Tahoma" w:hAnsi="Tahoma" w:cs="Tahoma"/>
          <w:sz w:val="20"/>
          <w:szCs w:val="20"/>
          <w:u w:val="single"/>
        </w:rPr>
      </w:pPr>
      <w:r>
        <w:rPr>
          <w:rFonts w:ascii="Tahoma" w:hAnsi="Tahoma" w:cs="Tahoma"/>
          <w:sz w:val="20"/>
          <w:szCs w:val="20"/>
          <w:u w:val="single"/>
        </w:rPr>
        <w:lastRenderedPageBreak/>
        <w:t>Members (see appendix B for biographies of the Members)</w:t>
      </w:r>
    </w:p>
    <w:p w:rsidR="00AF0608" w:rsidRDefault="00F90D9E">
      <w:pPr>
        <w:autoSpaceDE w:val="0"/>
        <w:autoSpaceDN w:val="0"/>
        <w:adjustRightInd w:val="0"/>
        <w:spacing w:after="0" w:line="240" w:lineRule="auto"/>
        <w:jc w:val="both"/>
        <w:rPr>
          <w:rFonts w:ascii="Tahoma" w:hAnsi="Tahoma" w:cs="Tahoma"/>
          <w:sz w:val="20"/>
          <w:szCs w:val="20"/>
        </w:rPr>
      </w:pPr>
      <w:r>
        <w:rPr>
          <w:rFonts w:ascii="Tahoma" w:hAnsi="Tahoma" w:cs="Tahoma"/>
          <w:sz w:val="20"/>
          <w:szCs w:val="20"/>
        </w:rPr>
        <w:t>In simple terms, the Members "own" the Academy Trust. They have a number of statutory rights, including:</w:t>
      </w:r>
    </w:p>
    <w:p w:rsidR="00AF0608" w:rsidRDefault="00F90D9E">
      <w:pPr>
        <w:pStyle w:val="ListParagraph"/>
        <w:numPr>
          <w:ilvl w:val="0"/>
          <w:numId w:val="25"/>
        </w:numPr>
        <w:spacing w:after="0" w:line="240" w:lineRule="auto"/>
        <w:jc w:val="both"/>
        <w:rPr>
          <w:rFonts w:ascii="Tahoma" w:hAnsi="Tahoma" w:cs="Tahoma"/>
          <w:sz w:val="20"/>
          <w:szCs w:val="20"/>
        </w:rPr>
      </w:pPr>
      <w:r>
        <w:rPr>
          <w:rFonts w:ascii="Tahoma" w:hAnsi="Tahoma" w:cs="Tahoma"/>
          <w:sz w:val="20"/>
          <w:szCs w:val="20"/>
        </w:rPr>
        <w:t>The right to amend the articles</w:t>
      </w:r>
    </w:p>
    <w:p w:rsidR="00AF0608" w:rsidRDefault="00F90D9E">
      <w:pPr>
        <w:pStyle w:val="ListParagraph"/>
        <w:numPr>
          <w:ilvl w:val="0"/>
          <w:numId w:val="25"/>
        </w:numPr>
        <w:spacing w:after="0" w:line="240" w:lineRule="auto"/>
        <w:jc w:val="both"/>
        <w:rPr>
          <w:rFonts w:ascii="Tahoma" w:hAnsi="Tahoma" w:cs="Tahoma"/>
          <w:sz w:val="20"/>
          <w:szCs w:val="20"/>
        </w:rPr>
      </w:pPr>
      <w:r>
        <w:rPr>
          <w:rFonts w:ascii="Tahoma" w:hAnsi="Tahoma" w:cs="Tahoma"/>
          <w:sz w:val="20"/>
          <w:szCs w:val="20"/>
        </w:rPr>
        <w:t>Appoint and remove Members and Trustees</w:t>
      </w:r>
    </w:p>
    <w:p w:rsidR="00AF0608" w:rsidRDefault="00F90D9E">
      <w:pPr>
        <w:pStyle w:val="ListParagraph"/>
        <w:numPr>
          <w:ilvl w:val="0"/>
          <w:numId w:val="25"/>
        </w:numPr>
        <w:spacing w:after="0" w:line="240" w:lineRule="auto"/>
        <w:jc w:val="both"/>
        <w:rPr>
          <w:rFonts w:ascii="Tahoma" w:hAnsi="Tahoma" w:cs="Tahoma"/>
          <w:sz w:val="20"/>
          <w:szCs w:val="20"/>
        </w:rPr>
      </w:pPr>
      <w:r>
        <w:rPr>
          <w:rFonts w:ascii="Tahoma" w:hAnsi="Tahoma" w:cs="Tahoma"/>
          <w:sz w:val="20"/>
          <w:szCs w:val="20"/>
        </w:rPr>
        <w:t>Appoint and remove auditors</w:t>
      </w:r>
    </w:p>
    <w:p w:rsidR="00AF0608" w:rsidRDefault="00F90D9E">
      <w:pPr>
        <w:pStyle w:val="ListParagraph"/>
        <w:numPr>
          <w:ilvl w:val="0"/>
          <w:numId w:val="25"/>
        </w:numPr>
        <w:spacing w:after="0" w:line="240" w:lineRule="auto"/>
        <w:jc w:val="both"/>
        <w:rPr>
          <w:rFonts w:ascii="Tahoma" w:hAnsi="Tahoma" w:cs="Tahoma"/>
          <w:sz w:val="20"/>
          <w:szCs w:val="20"/>
        </w:rPr>
      </w:pPr>
      <w:r>
        <w:rPr>
          <w:rFonts w:ascii="Tahoma" w:hAnsi="Tahoma" w:cs="Tahoma"/>
          <w:sz w:val="20"/>
          <w:szCs w:val="20"/>
        </w:rPr>
        <w:t>Entitled to receive the annual accounts and reports</w:t>
      </w:r>
    </w:p>
    <w:p w:rsidR="00AF0608" w:rsidRDefault="00F90D9E">
      <w:pPr>
        <w:pStyle w:val="ListParagraph"/>
        <w:numPr>
          <w:ilvl w:val="0"/>
          <w:numId w:val="25"/>
        </w:numPr>
        <w:suppressAutoHyphens/>
        <w:spacing w:after="0" w:line="240" w:lineRule="auto"/>
        <w:jc w:val="both"/>
        <w:rPr>
          <w:rFonts w:ascii="Tahoma" w:hAnsi="Tahoma" w:cs="Tahoma"/>
          <w:sz w:val="18"/>
          <w:szCs w:val="18"/>
        </w:rPr>
      </w:pPr>
      <w:r>
        <w:rPr>
          <w:rFonts w:ascii="Tahoma" w:hAnsi="Tahoma" w:cs="Tahoma"/>
          <w:sz w:val="20"/>
          <w:szCs w:val="20"/>
        </w:rPr>
        <w:t>Ensure the success of the trust through focusing on outcomes and financial oversight</w:t>
      </w:r>
    </w:p>
    <w:p w:rsidR="00AF0608" w:rsidRDefault="00AF0608">
      <w:pPr>
        <w:autoSpaceDE w:val="0"/>
        <w:autoSpaceDN w:val="0"/>
        <w:adjustRightInd w:val="0"/>
        <w:spacing w:after="0" w:line="240" w:lineRule="auto"/>
        <w:jc w:val="both"/>
        <w:rPr>
          <w:rFonts w:ascii="Tahoma" w:hAnsi="Tahoma" w:cs="Tahoma"/>
          <w:sz w:val="20"/>
          <w:szCs w:val="20"/>
        </w:rPr>
      </w:pPr>
    </w:p>
    <w:p w:rsidR="00AF0608" w:rsidRDefault="00F90D9E">
      <w:pPr>
        <w:autoSpaceDE w:val="0"/>
        <w:autoSpaceDN w:val="0"/>
        <w:adjustRightInd w:val="0"/>
        <w:spacing w:after="0" w:line="240" w:lineRule="auto"/>
        <w:jc w:val="both"/>
        <w:rPr>
          <w:rFonts w:ascii="Tahoma" w:hAnsi="Tahoma" w:cs="Tahoma"/>
          <w:sz w:val="20"/>
          <w:szCs w:val="20"/>
        </w:rPr>
      </w:pPr>
      <w:r>
        <w:rPr>
          <w:rFonts w:ascii="Tahoma" w:hAnsi="Tahoma" w:cs="Tahoma"/>
          <w:sz w:val="20"/>
          <w:szCs w:val="20"/>
        </w:rPr>
        <w:t xml:space="preserve">There are </w:t>
      </w:r>
      <w:r w:rsidR="003C130F">
        <w:rPr>
          <w:rFonts w:ascii="Tahoma" w:hAnsi="Tahoma" w:cs="Tahoma"/>
          <w:sz w:val="20"/>
          <w:szCs w:val="20"/>
        </w:rPr>
        <w:t>currently 4</w:t>
      </w:r>
      <w:r>
        <w:rPr>
          <w:rFonts w:ascii="Tahoma" w:hAnsi="Tahoma" w:cs="Tahoma"/>
          <w:sz w:val="20"/>
          <w:szCs w:val="20"/>
        </w:rPr>
        <w:t xml:space="preserve"> Members </w:t>
      </w:r>
      <w:r w:rsidR="003C130F">
        <w:rPr>
          <w:rFonts w:ascii="Tahoma" w:hAnsi="Tahoma" w:cs="Tahoma"/>
          <w:sz w:val="20"/>
          <w:szCs w:val="20"/>
        </w:rPr>
        <w:t xml:space="preserve">(we are in the process of trying to recruit a fifth Member) </w:t>
      </w:r>
      <w:r>
        <w:rPr>
          <w:rFonts w:ascii="Tahoma" w:hAnsi="Tahoma" w:cs="Tahoma"/>
          <w:sz w:val="20"/>
          <w:szCs w:val="20"/>
        </w:rPr>
        <w:t>who will meet twice a year (as a minimum), one of which will be the Annual General Meeting (AGM). One of the Members is also the Chair of Trustees and this will be the only permanent crossover between the board levels to ensure conflicts of interest are avoided and Members can hold Trustees to account, but equally act as a source of support and encouragement.  Members are essentially the custodians of the Trust’s values, ensuring that practice throughout the Trust is aligned with our Articles of Association and the Nolan principles of public service.</w:t>
      </w:r>
    </w:p>
    <w:p w:rsidR="00AF0608" w:rsidRDefault="00AF0608">
      <w:pPr>
        <w:autoSpaceDE w:val="0"/>
        <w:autoSpaceDN w:val="0"/>
        <w:adjustRightInd w:val="0"/>
        <w:spacing w:after="0" w:line="240" w:lineRule="auto"/>
        <w:jc w:val="both"/>
        <w:rPr>
          <w:rFonts w:ascii="Tahoma" w:hAnsi="Tahoma" w:cs="Tahoma"/>
          <w:sz w:val="20"/>
          <w:szCs w:val="20"/>
        </w:rPr>
      </w:pPr>
    </w:p>
    <w:p w:rsidR="00AF0608" w:rsidRDefault="00F90D9E">
      <w:pPr>
        <w:autoSpaceDE w:val="0"/>
        <w:autoSpaceDN w:val="0"/>
        <w:adjustRightInd w:val="0"/>
        <w:spacing w:after="0" w:line="240" w:lineRule="auto"/>
        <w:jc w:val="both"/>
        <w:rPr>
          <w:rFonts w:ascii="Tahoma" w:hAnsi="Tahoma" w:cs="Tahoma"/>
          <w:sz w:val="20"/>
          <w:szCs w:val="20"/>
        </w:rPr>
      </w:pPr>
      <w:r>
        <w:rPr>
          <w:rFonts w:ascii="Tahoma" w:hAnsi="Tahoma" w:cs="Tahoma"/>
          <w:sz w:val="20"/>
          <w:szCs w:val="20"/>
        </w:rPr>
        <w:t xml:space="preserve">The </w:t>
      </w:r>
      <w:proofErr w:type="spellStart"/>
      <w:r>
        <w:rPr>
          <w:rFonts w:ascii="Tahoma" w:hAnsi="Tahoma" w:cs="Tahoma"/>
          <w:sz w:val="20"/>
          <w:szCs w:val="20"/>
        </w:rPr>
        <w:t>DfE’s</w:t>
      </w:r>
      <w:proofErr w:type="spellEnd"/>
      <w:r>
        <w:rPr>
          <w:rFonts w:ascii="Tahoma" w:hAnsi="Tahoma" w:cs="Tahoma"/>
          <w:sz w:val="20"/>
          <w:szCs w:val="20"/>
        </w:rPr>
        <w:t xml:space="preserve"> Governance Handbook makes it clear that the role of Members in the running of the trust is minimal and one of oversight; they are required to provide a guarantee that if the Academy Trust is wound up and its assets do not meet all of its liabilities, they will contribute £10.</w:t>
      </w:r>
    </w:p>
    <w:p w:rsidR="00AF0608" w:rsidRDefault="00AF0608">
      <w:pPr>
        <w:autoSpaceDE w:val="0"/>
        <w:autoSpaceDN w:val="0"/>
        <w:adjustRightInd w:val="0"/>
        <w:spacing w:after="0" w:line="240" w:lineRule="auto"/>
        <w:jc w:val="both"/>
        <w:rPr>
          <w:rFonts w:ascii="Tahoma" w:hAnsi="Tahoma" w:cs="Tahoma"/>
          <w:sz w:val="20"/>
          <w:szCs w:val="20"/>
        </w:rPr>
      </w:pPr>
    </w:p>
    <w:p w:rsidR="00AF0608" w:rsidRDefault="00F90D9E">
      <w:pPr>
        <w:autoSpaceDE w:val="0"/>
        <w:autoSpaceDN w:val="0"/>
        <w:adjustRightInd w:val="0"/>
        <w:spacing w:after="0" w:line="240" w:lineRule="auto"/>
        <w:jc w:val="both"/>
        <w:rPr>
          <w:rFonts w:ascii="Tahoma" w:hAnsi="Tahoma" w:cs="Tahoma"/>
          <w:sz w:val="20"/>
          <w:szCs w:val="20"/>
        </w:rPr>
      </w:pPr>
      <w:r>
        <w:rPr>
          <w:rFonts w:ascii="Tahoma" w:hAnsi="Tahoma" w:cs="Tahoma"/>
          <w:sz w:val="20"/>
          <w:szCs w:val="20"/>
        </w:rPr>
        <w:t>Holding the trustee board to account is the most important role that Members play, this is done by:</w:t>
      </w:r>
    </w:p>
    <w:p w:rsidR="00AF0608" w:rsidRDefault="00F90D9E">
      <w:pPr>
        <w:pStyle w:val="ListParagraph"/>
        <w:numPr>
          <w:ilvl w:val="0"/>
          <w:numId w:val="26"/>
        </w:numPr>
        <w:autoSpaceDE w:val="0"/>
        <w:autoSpaceDN w:val="0"/>
        <w:adjustRightInd w:val="0"/>
        <w:spacing w:after="0" w:line="240" w:lineRule="auto"/>
        <w:jc w:val="both"/>
        <w:rPr>
          <w:rFonts w:ascii="Tahoma" w:eastAsiaTheme="minorHAnsi" w:hAnsi="Tahoma" w:cs="Tahoma"/>
          <w:sz w:val="20"/>
          <w:szCs w:val="20"/>
        </w:rPr>
      </w:pPr>
      <w:r>
        <w:rPr>
          <w:rFonts w:ascii="Tahoma" w:eastAsiaTheme="minorHAnsi" w:hAnsi="Tahoma" w:cs="Tahoma"/>
          <w:sz w:val="20"/>
          <w:szCs w:val="20"/>
        </w:rPr>
        <w:t>Hearing directly from the board of trustees once a year at the AGM.</w:t>
      </w:r>
    </w:p>
    <w:p w:rsidR="00AF0608" w:rsidRDefault="00F90D9E">
      <w:pPr>
        <w:pStyle w:val="ListParagraph"/>
        <w:numPr>
          <w:ilvl w:val="0"/>
          <w:numId w:val="26"/>
        </w:numPr>
        <w:autoSpaceDE w:val="0"/>
        <w:autoSpaceDN w:val="0"/>
        <w:adjustRightInd w:val="0"/>
        <w:spacing w:after="0" w:line="240" w:lineRule="auto"/>
        <w:jc w:val="both"/>
        <w:rPr>
          <w:rFonts w:ascii="Tahoma" w:eastAsiaTheme="minorHAnsi" w:hAnsi="Tahoma" w:cs="Tahoma"/>
          <w:sz w:val="20"/>
          <w:szCs w:val="20"/>
        </w:rPr>
      </w:pPr>
      <w:r>
        <w:rPr>
          <w:rFonts w:ascii="Tahoma" w:eastAsiaTheme="minorHAnsi" w:hAnsi="Tahoma" w:cs="Tahoma"/>
          <w:sz w:val="20"/>
          <w:szCs w:val="20"/>
        </w:rPr>
        <w:t xml:space="preserve">Verbally receiving information from the Chair of Trustees at Members meetings on progress made and plans going forward. </w:t>
      </w:r>
    </w:p>
    <w:p w:rsidR="00AF0608" w:rsidRDefault="00F90D9E">
      <w:pPr>
        <w:pStyle w:val="ListParagraph"/>
        <w:numPr>
          <w:ilvl w:val="0"/>
          <w:numId w:val="26"/>
        </w:numPr>
        <w:autoSpaceDE w:val="0"/>
        <w:autoSpaceDN w:val="0"/>
        <w:adjustRightInd w:val="0"/>
        <w:spacing w:after="0" w:line="240" w:lineRule="auto"/>
        <w:jc w:val="both"/>
        <w:rPr>
          <w:rFonts w:ascii="Tahoma" w:eastAsiaTheme="minorHAnsi" w:hAnsi="Tahoma" w:cs="Tahoma"/>
          <w:sz w:val="20"/>
          <w:szCs w:val="20"/>
        </w:rPr>
      </w:pPr>
      <w:r>
        <w:rPr>
          <w:rFonts w:ascii="Tahoma" w:eastAsiaTheme="minorHAnsi" w:hAnsi="Tahoma" w:cs="Tahoma"/>
          <w:sz w:val="20"/>
          <w:szCs w:val="20"/>
        </w:rPr>
        <w:t>Receiving the trust’s annual audited accounts and annual report</w:t>
      </w:r>
    </w:p>
    <w:p w:rsidR="00AF0608" w:rsidRDefault="00F90D9E">
      <w:pPr>
        <w:pStyle w:val="ListParagraph"/>
        <w:numPr>
          <w:ilvl w:val="0"/>
          <w:numId w:val="26"/>
        </w:numPr>
        <w:autoSpaceDE w:val="0"/>
        <w:autoSpaceDN w:val="0"/>
        <w:adjustRightInd w:val="0"/>
        <w:spacing w:after="0" w:line="240" w:lineRule="auto"/>
        <w:jc w:val="both"/>
        <w:rPr>
          <w:rFonts w:ascii="Tahoma" w:eastAsiaTheme="minorHAnsi" w:hAnsi="Tahoma" w:cs="Tahoma"/>
          <w:sz w:val="20"/>
          <w:szCs w:val="20"/>
        </w:rPr>
      </w:pPr>
      <w:r>
        <w:rPr>
          <w:rFonts w:ascii="Tahoma" w:eastAsiaTheme="minorHAnsi" w:hAnsi="Tahoma" w:cs="Tahoma"/>
          <w:sz w:val="20"/>
          <w:szCs w:val="20"/>
        </w:rPr>
        <w:t xml:space="preserve">Access to Governor Hub so that they are able to view approved versions of Trustees’ minutes. </w:t>
      </w:r>
    </w:p>
    <w:p w:rsidR="00AF0608" w:rsidRDefault="00AF0608">
      <w:pPr>
        <w:autoSpaceDE w:val="0"/>
        <w:autoSpaceDN w:val="0"/>
        <w:adjustRightInd w:val="0"/>
        <w:spacing w:after="0" w:line="240" w:lineRule="auto"/>
        <w:jc w:val="both"/>
        <w:rPr>
          <w:rFonts w:ascii="Tahoma" w:hAnsi="Tahoma" w:cs="Tahoma"/>
          <w:sz w:val="20"/>
          <w:szCs w:val="20"/>
        </w:rPr>
      </w:pPr>
    </w:p>
    <w:p w:rsidR="00AF0608" w:rsidRDefault="00F90D9E">
      <w:pPr>
        <w:pStyle w:val="ListParagraph"/>
        <w:spacing w:after="0" w:line="240" w:lineRule="auto"/>
        <w:ind w:left="0"/>
        <w:jc w:val="both"/>
        <w:rPr>
          <w:rFonts w:ascii="Tahoma" w:eastAsiaTheme="minorHAnsi" w:hAnsi="Tahoma" w:cs="Tahoma"/>
          <w:sz w:val="20"/>
          <w:szCs w:val="20"/>
        </w:rPr>
      </w:pPr>
      <w:r>
        <w:rPr>
          <w:rFonts w:ascii="Tahoma" w:eastAsiaTheme="minorHAnsi" w:hAnsi="Tahoma" w:cs="Tahoma"/>
          <w:sz w:val="20"/>
          <w:szCs w:val="20"/>
        </w:rPr>
        <w:t xml:space="preserve">If the Members are not satisfied that the trust board is effective, then they will need to step in. If there has not been an external review in any one three-year period, the Members should direct the trust board to convene one. If the trust is underperforming, and the Members cannot see evidence that the Trustees have the capacity to ensure improvement, the Members should seriously consider if they need to remove Trustees and/or appoint different, or additional Trustees. </w:t>
      </w:r>
    </w:p>
    <w:p w:rsidR="00AF0608" w:rsidRDefault="00AF0608">
      <w:pPr>
        <w:pStyle w:val="ListParagraph"/>
        <w:spacing w:after="0" w:line="240" w:lineRule="auto"/>
        <w:ind w:left="0"/>
        <w:jc w:val="both"/>
      </w:pPr>
    </w:p>
    <w:p w:rsidR="00AF0608" w:rsidRDefault="00F90D9E">
      <w:pPr>
        <w:pStyle w:val="ListParagraph"/>
        <w:spacing w:after="0" w:line="240" w:lineRule="auto"/>
        <w:ind w:left="0"/>
        <w:jc w:val="both"/>
        <w:rPr>
          <w:rFonts w:ascii="Tahoma" w:hAnsi="Tahoma" w:cs="Tahoma"/>
          <w:sz w:val="20"/>
          <w:szCs w:val="20"/>
          <w:u w:val="single"/>
        </w:rPr>
      </w:pPr>
      <w:r>
        <w:rPr>
          <w:rFonts w:ascii="Tahoma" w:hAnsi="Tahoma" w:cs="Tahoma"/>
          <w:sz w:val="20"/>
          <w:szCs w:val="20"/>
          <w:u w:val="single"/>
        </w:rPr>
        <w:t>Trustees (see appendix C for biographies of the Trustees)</w:t>
      </w:r>
    </w:p>
    <w:p w:rsidR="00AF0608" w:rsidRDefault="00F90D9E">
      <w:pPr>
        <w:widowControl w:val="0"/>
        <w:overflowPunct w:val="0"/>
        <w:autoSpaceDE w:val="0"/>
        <w:autoSpaceDN w:val="0"/>
        <w:adjustRightInd w:val="0"/>
        <w:spacing w:after="0" w:line="240" w:lineRule="auto"/>
        <w:jc w:val="both"/>
        <w:rPr>
          <w:rFonts w:ascii="Tahoma" w:hAnsi="Tahoma" w:cs="Tahoma"/>
          <w:sz w:val="20"/>
          <w:szCs w:val="20"/>
        </w:rPr>
      </w:pPr>
      <w:r>
        <w:rPr>
          <w:rFonts w:ascii="Tahoma" w:hAnsi="Tahoma" w:cs="Tahoma"/>
          <w:sz w:val="20"/>
          <w:szCs w:val="20"/>
        </w:rPr>
        <w:t>The Board of Trustees will meet 4 times a year; An Annual General Meeting (AG</w:t>
      </w:r>
      <w:r w:rsidR="00471E7D">
        <w:rPr>
          <w:rFonts w:ascii="Tahoma" w:hAnsi="Tahoma" w:cs="Tahoma"/>
          <w:sz w:val="20"/>
          <w:szCs w:val="20"/>
        </w:rPr>
        <w:t>M) with the Members in December</w:t>
      </w:r>
      <w:r>
        <w:rPr>
          <w:rFonts w:ascii="Tahoma" w:hAnsi="Tahoma" w:cs="Tahoma"/>
          <w:sz w:val="20"/>
          <w:szCs w:val="20"/>
        </w:rPr>
        <w:t xml:space="preserve">, plus 3 Trustee meetings. It is recommended in point 2.3 of the Academies Financial Handbook that </w:t>
      </w:r>
      <w:r>
        <w:rPr>
          <w:rFonts w:ascii="Tahoma" w:hAnsi="Tahoma" w:cs="Tahoma"/>
          <w:i/>
          <w:sz w:val="20"/>
          <w:szCs w:val="20"/>
        </w:rPr>
        <w:t xml:space="preserve">‘committees must meet regularly enough to discharge their responsibilities and ensure robust governance and effective financial management’. </w:t>
      </w:r>
      <w:r>
        <w:rPr>
          <w:rFonts w:ascii="Tahoma" w:hAnsi="Tahoma" w:cs="Tahoma"/>
          <w:sz w:val="20"/>
          <w:szCs w:val="20"/>
        </w:rPr>
        <w:t xml:space="preserve">To ensure the financial oversight of the board finance reports (income and expenditure account, variation to budget report, cash flows and balance sheet) will be uploaded to Governor Hub on a monthly basis and emailed to the Trust Board finance link for scrutiny. The Finance, Business and Audit committee will have delegated responsibility to review and discuss the finances on a termly basis, two weeks prior to each Trust Board meeting which will have finances as a standing item on their agenda.  </w:t>
      </w:r>
    </w:p>
    <w:p w:rsidR="00AF0608" w:rsidRDefault="00AF0608">
      <w:pPr>
        <w:widowControl w:val="0"/>
        <w:overflowPunct w:val="0"/>
        <w:autoSpaceDE w:val="0"/>
        <w:autoSpaceDN w:val="0"/>
        <w:adjustRightInd w:val="0"/>
        <w:spacing w:after="0" w:line="240" w:lineRule="auto"/>
        <w:jc w:val="both"/>
        <w:rPr>
          <w:rFonts w:ascii="Tahoma" w:hAnsi="Tahoma" w:cs="Tahoma"/>
          <w:sz w:val="20"/>
          <w:szCs w:val="20"/>
        </w:rPr>
      </w:pPr>
    </w:p>
    <w:p w:rsidR="00AF0608" w:rsidRDefault="00F90D9E">
      <w:pPr>
        <w:widowControl w:val="0"/>
        <w:overflowPunct w:val="0"/>
        <w:autoSpaceDE w:val="0"/>
        <w:autoSpaceDN w:val="0"/>
        <w:adjustRightInd w:val="0"/>
        <w:spacing w:after="0" w:line="240" w:lineRule="auto"/>
        <w:jc w:val="both"/>
        <w:rPr>
          <w:rFonts w:ascii="Tahoma" w:hAnsi="Tahoma" w:cs="Tahoma"/>
          <w:bCs/>
          <w:sz w:val="20"/>
          <w:szCs w:val="20"/>
        </w:rPr>
      </w:pPr>
      <w:r>
        <w:rPr>
          <w:rFonts w:ascii="Tahoma" w:hAnsi="Tahoma" w:cs="Tahoma"/>
          <w:sz w:val="20"/>
          <w:szCs w:val="20"/>
        </w:rPr>
        <w:t>At every Full Trust Board meeting, the Executive Head teacher presents a comprehensive report on the key performance measures of each academy, including predicted academic progression, attendance and absence. Annually the Board will consider</w:t>
      </w:r>
      <w:r>
        <w:rPr>
          <w:rFonts w:ascii="Tahoma" w:hAnsi="Tahoma" w:cs="Tahoma"/>
          <w:bCs/>
          <w:sz w:val="20"/>
          <w:szCs w:val="20"/>
        </w:rPr>
        <w:t xml:space="preserve"> in detail the full suite of published academy data. Ultimately the Trust Board holds each Academy to account for its performance through the Executive Head Teacher.  </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Under charity law, Trustees have the ultimate responsibility for directing the affairs of the Trust and for ensuring that it is solvent, well run and delivering the charitable outcomes for which it has been set up.  Trustees have several legal duties, which are often described as those of compliance, care and prudence.  </w:t>
      </w:r>
    </w:p>
    <w:p w:rsidR="0074312E" w:rsidRDefault="00F90D9E">
      <w:pPr>
        <w:widowControl w:val="0"/>
        <w:overflowPunct w:val="0"/>
        <w:autoSpaceDE w:val="0"/>
        <w:autoSpaceDN w:val="0"/>
        <w:adjustRightInd w:val="0"/>
        <w:spacing w:after="0" w:line="240" w:lineRule="auto"/>
        <w:jc w:val="both"/>
        <w:rPr>
          <w:rFonts w:ascii="Tahoma" w:hAnsi="Tahoma" w:cs="Tahoma"/>
          <w:sz w:val="20"/>
          <w:szCs w:val="20"/>
        </w:rPr>
      </w:pPr>
      <w:r>
        <w:rPr>
          <w:rFonts w:ascii="Tahoma" w:hAnsi="Tahoma" w:cs="Tahoma"/>
          <w:bCs/>
          <w:sz w:val="20"/>
          <w:szCs w:val="20"/>
        </w:rPr>
        <w:t xml:space="preserve">The Articles require there to be a minimum of </w:t>
      </w:r>
      <w:r w:rsidR="00194A2F">
        <w:rPr>
          <w:rFonts w:ascii="Tahoma" w:hAnsi="Tahoma" w:cs="Tahoma"/>
          <w:bCs/>
          <w:sz w:val="20"/>
          <w:szCs w:val="20"/>
        </w:rPr>
        <w:t>7</w:t>
      </w:r>
      <w:r>
        <w:rPr>
          <w:rFonts w:ascii="Tahoma" w:hAnsi="Tahoma" w:cs="Tahoma"/>
          <w:bCs/>
          <w:sz w:val="20"/>
          <w:szCs w:val="20"/>
        </w:rPr>
        <w:t xml:space="preserve"> Trustees, all of whom are appointed by the Members of the Multi-Academy Trust. The Members have appointed </w:t>
      </w:r>
      <w:r w:rsidR="00194A2F">
        <w:rPr>
          <w:rFonts w:ascii="Tahoma" w:hAnsi="Tahoma" w:cs="Tahoma"/>
          <w:bCs/>
          <w:sz w:val="20"/>
          <w:szCs w:val="20"/>
        </w:rPr>
        <w:t>7</w:t>
      </w:r>
      <w:r>
        <w:rPr>
          <w:rFonts w:ascii="Tahoma" w:hAnsi="Tahoma" w:cs="Tahoma"/>
          <w:bCs/>
          <w:sz w:val="20"/>
          <w:szCs w:val="20"/>
        </w:rPr>
        <w:t xml:space="preserve"> Trustees </w:t>
      </w:r>
      <w:r w:rsidR="00DD35B3">
        <w:rPr>
          <w:rFonts w:ascii="Tahoma" w:hAnsi="Tahoma" w:cs="Tahoma"/>
          <w:bCs/>
          <w:sz w:val="20"/>
          <w:szCs w:val="20"/>
        </w:rPr>
        <w:t>(</w:t>
      </w:r>
      <w:r>
        <w:rPr>
          <w:rFonts w:ascii="Tahoma" w:hAnsi="Tahoma" w:cs="Tahoma"/>
          <w:bCs/>
          <w:sz w:val="20"/>
          <w:szCs w:val="20"/>
        </w:rPr>
        <w:t>including the Executive Head</w:t>
      </w:r>
      <w:r w:rsidR="00DD35B3">
        <w:rPr>
          <w:rFonts w:ascii="Tahoma" w:hAnsi="Tahoma" w:cs="Tahoma"/>
          <w:bCs/>
          <w:sz w:val="20"/>
          <w:szCs w:val="20"/>
        </w:rPr>
        <w:t>) and are in the process of recruiting further Trustees,</w:t>
      </w:r>
      <w:r>
        <w:rPr>
          <w:rFonts w:ascii="Tahoma" w:hAnsi="Tahoma" w:cs="Tahoma"/>
          <w:bCs/>
          <w:sz w:val="20"/>
          <w:szCs w:val="20"/>
        </w:rPr>
        <w:t xml:space="preserve"> all of which have full voting rights. Trustees may appoint ‘co-opted Trustees,’ but they may not co-opt an employee of the Trust. The C</w:t>
      </w:r>
      <w:r w:rsidR="0074312E">
        <w:rPr>
          <w:rFonts w:ascii="Tahoma" w:hAnsi="Tahoma" w:cs="Tahoma"/>
          <w:bCs/>
          <w:sz w:val="20"/>
          <w:szCs w:val="20"/>
        </w:rPr>
        <w:t>lerk w</w:t>
      </w:r>
      <w:r>
        <w:rPr>
          <w:rFonts w:ascii="Tahoma" w:hAnsi="Tahoma" w:cs="Tahoma"/>
          <w:bCs/>
          <w:sz w:val="20"/>
          <w:szCs w:val="20"/>
        </w:rPr>
        <w:t xml:space="preserve">ill be responsible for recruitment, training, and induction ensuring co-opted Trustees are brought onto the </w:t>
      </w:r>
      <w:r>
        <w:rPr>
          <w:rFonts w:ascii="Tahoma" w:hAnsi="Tahoma" w:cs="Tahoma"/>
          <w:bCs/>
          <w:sz w:val="20"/>
          <w:szCs w:val="20"/>
        </w:rPr>
        <w:lastRenderedPageBreak/>
        <w:t>board for their skills and/or that it links into the board’s succession plans</w:t>
      </w:r>
      <w:r>
        <w:rPr>
          <w:rFonts w:ascii="Tahoma" w:hAnsi="Tahoma" w:cs="Tahoma"/>
          <w:sz w:val="20"/>
          <w:szCs w:val="20"/>
        </w:rPr>
        <w:t>.  Each Trustee will be allocated a responsibility (link role) to report back on at lea</w:t>
      </w:r>
      <w:r w:rsidR="0074312E">
        <w:rPr>
          <w:rFonts w:ascii="Tahoma" w:hAnsi="Tahoma" w:cs="Tahoma"/>
          <w:sz w:val="20"/>
          <w:szCs w:val="20"/>
        </w:rPr>
        <w:t xml:space="preserve">st annually and areas will include: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74312E" w:rsidTr="0074312E">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Maths</w:t>
            </w:r>
          </w:p>
        </w:tc>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Finance</w:t>
            </w:r>
          </w:p>
        </w:tc>
      </w:tr>
      <w:tr w:rsidR="0074312E" w:rsidTr="0074312E">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SEN &amp; Neurodiversity</w:t>
            </w:r>
          </w:p>
        </w:tc>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Teaching &amp; Learning</w:t>
            </w:r>
          </w:p>
        </w:tc>
      </w:tr>
      <w:tr w:rsidR="0074312E" w:rsidTr="0074312E">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Behaviour and Attendance</w:t>
            </w:r>
          </w:p>
        </w:tc>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Science</w:t>
            </w:r>
          </w:p>
        </w:tc>
      </w:tr>
      <w:tr w:rsidR="0074312E" w:rsidTr="0074312E">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CEIAG/Transition</w:t>
            </w:r>
          </w:p>
        </w:tc>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Well-being</w:t>
            </w:r>
          </w:p>
        </w:tc>
      </w:tr>
      <w:tr w:rsidR="0074312E" w:rsidTr="0074312E">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Safeguarding &amp; Pupil Premium</w:t>
            </w:r>
          </w:p>
        </w:tc>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Premises (</w:t>
            </w:r>
            <w:proofErr w:type="spellStart"/>
            <w:r w:rsidRPr="0074312E">
              <w:rPr>
                <w:rFonts w:ascii="Tahoma" w:eastAsia="Times New Roman" w:hAnsi="Tahoma" w:cs="Tahoma"/>
              </w:rPr>
              <w:t>inc</w:t>
            </w:r>
            <w:proofErr w:type="spellEnd"/>
            <w:r w:rsidRPr="0074312E">
              <w:rPr>
                <w:rFonts w:ascii="Tahoma" w:eastAsia="Times New Roman" w:hAnsi="Tahoma" w:cs="Tahoma"/>
              </w:rPr>
              <w:t xml:space="preserve"> H&amp;S)</w:t>
            </w:r>
          </w:p>
        </w:tc>
      </w:tr>
      <w:tr w:rsidR="0074312E" w:rsidTr="0074312E">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Data Analysis &amp; Website</w:t>
            </w:r>
          </w:p>
        </w:tc>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English</w:t>
            </w:r>
          </w:p>
        </w:tc>
      </w:tr>
      <w:tr w:rsidR="0074312E" w:rsidTr="0074312E">
        <w:tc>
          <w:tcPr>
            <w:tcW w:w="4530" w:type="dxa"/>
          </w:tcPr>
          <w:p w:rsidR="0074312E" w:rsidRPr="0074312E" w:rsidRDefault="0074312E" w:rsidP="0074312E">
            <w:pPr>
              <w:pStyle w:val="ListParagraph"/>
              <w:numPr>
                <w:ilvl w:val="0"/>
                <w:numId w:val="43"/>
              </w:numPr>
              <w:jc w:val="both"/>
              <w:rPr>
                <w:rFonts w:ascii="Tahoma" w:eastAsia="Times New Roman" w:hAnsi="Tahoma" w:cs="Tahoma"/>
              </w:rPr>
            </w:pPr>
            <w:r w:rsidRPr="0074312E">
              <w:rPr>
                <w:rFonts w:ascii="Tahoma" w:eastAsia="Times New Roman" w:hAnsi="Tahoma" w:cs="Tahoma"/>
              </w:rPr>
              <w:t>Data Protection</w:t>
            </w:r>
          </w:p>
        </w:tc>
        <w:tc>
          <w:tcPr>
            <w:tcW w:w="4530" w:type="dxa"/>
          </w:tcPr>
          <w:p w:rsidR="0074312E" w:rsidRPr="0074312E" w:rsidRDefault="0074312E" w:rsidP="0074312E">
            <w:pPr>
              <w:pStyle w:val="ListParagraph"/>
              <w:numPr>
                <w:ilvl w:val="0"/>
                <w:numId w:val="43"/>
              </w:numPr>
              <w:jc w:val="both"/>
              <w:rPr>
                <w:rFonts w:ascii="Tahoma" w:eastAsia="Times New Roman" w:hAnsi="Tahoma" w:cs="Tahoma"/>
              </w:rPr>
            </w:pPr>
          </w:p>
        </w:tc>
      </w:tr>
    </w:tbl>
    <w:p w:rsidR="0074312E" w:rsidRDefault="0074312E">
      <w:pPr>
        <w:widowControl w:val="0"/>
        <w:overflowPunct w:val="0"/>
        <w:autoSpaceDE w:val="0"/>
        <w:autoSpaceDN w:val="0"/>
        <w:adjustRightInd w:val="0"/>
        <w:spacing w:after="0" w:line="240" w:lineRule="auto"/>
        <w:jc w:val="both"/>
        <w:rPr>
          <w:rFonts w:ascii="Tahoma" w:hAnsi="Tahoma" w:cs="Tahoma"/>
          <w:sz w:val="20"/>
          <w:szCs w:val="20"/>
        </w:rPr>
      </w:pPr>
    </w:p>
    <w:p w:rsidR="00AF0608" w:rsidRDefault="00F90D9E">
      <w:pPr>
        <w:widowControl w:val="0"/>
        <w:overflowPunct w:val="0"/>
        <w:autoSpaceDE w:val="0"/>
        <w:autoSpaceDN w:val="0"/>
        <w:adjustRightInd w:val="0"/>
        <w:spacing w:after="0" w:line="240" w:lineRule="auto"/>
        <w:jc w:val="both"/>
        <w:rPr>
          <w:rFonts w:ascii="Tahoma" w:hAnsi="Tahoma" w:cs="Tahoma"/>
          <w:sz w:val="20"/>
          <w:szCs w:val="20"/>
        </w:rPr>
      </w:pPr>
      <w:r>
        <w:rPr>
          <w:rFonts w:ascii="Tahoma" w:hAnsi="Tahoma" w:cs="Tahoma"/>
          <w:sz w:val="20"/>
          <w:szCs w:val="20"/>
        </w:rPr>
        <w:t>T</w:t>
      </w:r>
      <w:r>
        <w:rPr>
          <w:rFonts w:ascii="Tahoma" w:hAnsi="Tahoma" w:cs="Tahoma"/>
          <w:bCs/>
          <w:sz w:val="20"/>
          <w:szCs w:val="20"/>
        </w:rPr>
        <w:t>he Trustees are responsible for the overall</w:t>
      </w:r>
      <w:r>
        <w:rPr>
          <w:rFonts w:ascii="Tahoma" w:hAnsi="Tahoma" w:cs="Tahoma"/>
          <w:sz w:val="20"/>
          <w:szCs w:val="20"/>
        </w:rPr>
        <w:t xml:space="preserve"> strategic direction of the Trust and holding the Executive Officers to account for delivering agreed priorities. Specific responsibilities include:</w:t>
      </w:r>
    </w:p>
    <w:p w:rsidR="00AF0608" w:rsidRDefault="00F90D9E">
      <w:pPr>
        <w:pStyle w:val="ListParagraph"/>
        <w:widowControl w:val="0"/>
        <w:numPr>
          <w:ilvl w:val="0"/>
          <w:numId w:val="3"/>
        </w:numPr>
        <w:overflowPunct w:val="0"/>
        <w:autoSpaceDE w:val="0"/>
        <w:autoSpaceDN w:val="0"/>
        <w:adjustRightInd w:val="0"/>
        <w:spacing w:after="0" w:line="240" w:lineRule="auto"/>
        <w:ind w:left="294" w:hanging="294"/>
        <w:jc w:val="both"/>
        <w:rPr>
          <w:rFonts w:ascii="Tahoma" w:hAnsi="Tahoma" w:cs="Tahoma"/>
          <w:sz w:val="20"/>
          <w:szCs w:val="20"/>
        </w:rPr>
      </w:pPr>
      <w:r>
        <w:rPr>
          <w:rFonts w:ascii="Tahoma" w:hAnsi="Tahoma" w:cs="Tahoma"/>
          <w:sz w:val="20"/>
          <w:szCs w:val="20"/>
        </w:rPr>
        <w:t>Priority setting and ratification of new projects</w:t>
      </w:r>
    </w:p>
    <w:p w:rsidR="00AF0608" w:rsidRDefault="00F90D9E">
      <w:pPr>
        <w:pStyle w:val="ListParagraph"/>
        <w:widowControl w:val="0"/>
        <w:numPr>
          <w:ilvl w:val="0"/>
          <w:numId w:val="3"/>
        </w:numPr>
        <w:overflowPunct w:val="0"/>
        <w:autoSpaceDE w:val="0"/>
        <w:autoSpaceDN w:val="0"/>
        <w:adjustRightInd w:val="0"/>
        <w:spacing w:after="0" w:line="240" w:lineRule="auto"/>
        <w:ind w:left="294" w:hanging="294"/>
        <w:jc w:val="both"/>
        <w:rPr>
          <w:rFonts w:ascii="Tahoma" w:hAnsi="Tahoma" w:cs="Tahoma"/>
          <w:sz w:val="20"/>
          <w:szCs w:val="20"/>
        </w:rPr>
      </w:pPr>
      <w:r>
        <w:rPr>
          <w:rFonts w:ascii="Tahoma" w:hAnsi="Tahoma" w:cs="Tahoma"/>
          <w:sz w:val="20"/>
          <w:szCs w:val="20"/>
        </w:rPr>
        <w:t xml:space="preserve">Holding the executive officers to account for delivery of strategic objectives and the overall performance of the trust and its academies through receiving regular performance data and analysis  </w:t>
      </w:r>
    </w:p>
    <w:p w:rsidR="00AF0608" w:rsidRDefault="00F90D9E">
      <w:pPr>
        <w:widowControl w:val="0"/>
        <w:numPr>
          <w:ilvl w:val="0"/>
          <w:numId w:val="2"/>
        </w:numPr>
        <w:overflowPunct w:val="0"/>
        <w:autoSpaceDE w:val="0"/>
        <w:autoSpaceDN w:val="0"/>
        <w:adjustRightInd w:val="0"/>
        <w:spacing w:after="0" w:line="240" w:lineRule="auto"/>
        <w:ind w:left="283" w:hanging="283"/>
        <w:jc w:val="both"/>
        <w:rPr>
          <w:rFonts w:ascii="Tahoma" w:hAnsi="Tahoma" w:cs="Tahoma"/>
          <w:sz w:val="20"/>
          <w:szCs w:val="20"/>
        </w:rPr>
      </w:pPr>
      <w:r>
        <w:rPr>
          <w:rFonts w:ascii="Tahoma" w:hAnsi="Tahoma" w:cs="Tahoma"/>
          <w:sz w:val="20"/>
          <w:szCs w:val="20"/>
        </w:rPr>
        <w:t>Appointment, appraisal, discipline and dismissal of the Executive Head Teacher (EXECUTIVE HEAD).</w:t>
      </w:r>
    </w:p>
    <w:p w:rsidR="00AF0608" w:rsidRDefault="00F90D9E">
      <w:pPr>
        <w:widowControl w:val="0"/>
        <w:numPr>
          <w:ilvl w:val="0"/>
          <w:numId w:val="2"/>
        </w:numPr>
        <w:overflowPunct w:val="0"/>
        <w:autoSpaceDE w:val="0"/>
        <w:autoSpaceDN w:val="0"/>
        <w:adjustRightInd w:val="0"/>
        <w:spacing w:after="0" w:line="240" w:lineRule="auto"/>
        <w:ind w:left="283" w:hanging="283"/>
        <w:jc w:val="both"/>
        <w:rPr>
          <w:rFonts w:ascii="Tahoma" w:hAnsi="Tahoma" w:cs="Tahoma"/>
          <w:sz w:val="20"/>
          <w:szCs w:val="20"/>
        </w:rPr>
      </w:pPr>
      <w:r>
        <w:rPr>
          <w:rFonts w:ascii="Tahoma" w:hAnsi="Tahoma" w:cs="Tahoma"/>
          <w:sz w:val="20"/>
          <w:szCs w:val="20"/>
        </w:rPr>
        <w:t>Approval of the annual budget, medium term financial plans, the trust’s business plans and risk management policy</w:t>
      </w:r>
    </w:p>
    <w:p w:rsidR="00AF0608" w:rsidRDefault="00F90D9E">
      <w:pPr>
        <w:widowControl w:val="0"/>
        <w:numPr>
          <w:ilvl w:val="0"/>
          <w:numId w:val="2"/>
        </w:numPr>
        <w:overflowPunct w:val="0"/>
        <w:autoSpaceDE w:val="0"/>
        <w:autoSpaceDN w:val="0"/>
        <w:adjustRightInd w:val="0"/>
        <w:spacing w:after="0" w:line="240" w:lineRule="auto"/>
        <w:ind w:left="283" w:hanging="283"/>
        <w:jc w:val="both"/>
        <w:rPr>
          <w:rFonts w:ascii="Tahoma" w:hAnsi="Tahoma" w:cs="Tahoma"/>
          <w:sz w:val="20"/>
          <w:szCs w:val="20"/>
        </w:rPr>
      </w:pPr>
      <w:r>
        <w:rPr>
          <w:rFonts w:ascii="Tahoma" w:hAnsi="Tahoma" w:cs="Tahoma"/>
          <w:sz w:val="20"/>
          <w:szCs w:val="20"/>
        </w:rPr>
        <w:t>Approval of the trust’s annual report and statutory accounts receiving the annual management letter and governance report of the external auditor and agreement of proposed action</w:t>
      </w:r>
    </w:p>
    <w:p w:rsidR="00AF0608" w:rsidRDefault="00F90D9E">
      <w:pPr>
        <w:widowControl w:val="0"/>
        <w:numPr>
          <w:ilvl w:val="0"/>
          <w:numId w:val="2"/>
        </w:numPr>
        <w:overflowPunct w:val="0"/>
        <w:autoSpaceDE w:val="0"/>
        <w:autoSpaceDN w:val="0"/>
        <w:adjustRightInd w:val="0"/>
        <w:spacing w:after="0" w:line="240" w:lineRule="auto"/>
        <w:ind w:left="283" w:hanging="283"/>
        <w:jc w:val="both"/>
        <w:rPr>
          <w:rFonts w:ascii="Tahoma" w:hAnsi="Tahoma" w:cs="Tahoma"/>
          <w:sz w:val="20"/>
          <w:szCs w:val="20"/>
        </w:rPr>
      </w:pPr>
      <w:r>
        <w:rPr>
          <w:rFonts w:ascii="Tahoma" w:hAnsi="Tahoma" w:cs="Tahoma"/>
          <w:sz w:val="20"/>
          <w:szCs w:val="20"/>
        </w:rPr>
        <w:t>Consideration of the trust’s overall performance, including financial performance</w:t>
      </w:r>
    </w:p>
    <w:p w:rsidR="00AF0608" w:rsidRDefault="00F90D9E">
      <w:pPr>
        <w:widowControl w:val="0"/>
        <w:numPr>
          <w:ilvl w:val="0"/>
          <w:numId w:val="2"/>
        </w:numPr>
        <w:overflowPunct w:val="0"/>
        <w:autoSpaceDE w:val="0"/>
        <w:autoSpaceDN w:val="0"/>
        <w:adjustRightInd w:val="0"/>
        <w:spacing w:after="0" w:line="240" w:lineRule="auto"/>
        <w:ind w:left="283" w:hanging="283"/>
        <w:jc w:val="both"/>
        <w:rPr>
          <w:rFonts w:ascii="Tahoma" w:hAnsi="Tahoma" w:cs="Tahoma"/>
          <w:sz w:val="20"/>
          <w:szCs w:val="20"/>
        </w:rPr>
      </w:pPr>
      <w:r>
        <w:rPr>
          <w:rFonts w:ascii="Tahoma" w:hAnsi="Tahoma" w:cs="Tahoma"/>
          <w:sz w:val="20"/>
          <w:szCs w:val="20"/>
        </w:rPr>
        <w:t>Approval of significant management policies</w:t>
      </w:r>
    </w:p>
    <w:p w:rsidR="00AF0608" w:rsidRDefault="00F90D9E">
      <w:pPr>
        <w:widowControl w:val="0"/>
        <w:numPr>
          <w:ilvl w:val="0"/>
          <w:numId w:val="2"/>
        </w:numPr>
        <w:overflowPunct w:val="0"/>
        <w:autoSpaceDE w:val="0"/>
        <w:autoSpaceDN w:val="0"/>
        <w:adjustRightInd w:val="0"/>
        <w:spacing w:after="0" w:line="240" w:lineRule="auto"/>
        <w:ind w:left="283" w:hanging="283"/>
        <w:jc w:val="both"/>
        <w:rPr>
          <w:rFonts w:ascii="Tahoma" w:hAnsi="Tahoma" w:cs="Tahoma"/>
          <w:sz w:val="20"/>
          <w:szCs w:val="20"/>
        </w:rPr>
      </w:pPr>
      <w:r>
        <w:rPr>
          <w:rFonts w:ascii="Tahoma" w:hAnsi="Tahoma" w:cs="Tahoma"/>
          <w:sz w:val="20"/>
          <w:szCs w:val="20"/>
        </w:rPr>
        <w:t>Requiring and receiving the declaration of pecuniary interests that may conflict with those of the trust and determining the extent to which that governor may remain involved with the matter under consideration and maintaining a register(s) of pecuniary interests for Members, Trustees, LACs and staff.</w:t>
      </w:r>
    </w:p>
    <w:p w:rsidR="00AF0608" w:rsidRDefault="00AF0608">
      <w:pPr>
        <w:widowControl w:val="0"/>
        <w:overflowPunct w:val="0"/>
        <w:autoSpaceDE w:val="0"/>
        <w:autoSpaceDN w:val="0"/>
        <w:adjustRightInd w:val="0"/>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t>Trust Committees</w:t>
      </w: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Devolved from the major Trustee meetings are two sub-committees, which will meet three times a year, to oversee and make decisions delegated to them through the schedule of delegation. The sub-committee meetings will be held at least 2 weeks prior to the full board meeting so that minutes can be shared. The work programme for the sub-committees and academy councils will be agreed by the Trust Board. We would envisage there would be 4/5 Trustees on each sub-committee with the Executive Head sitting on both. </w:t>
      </w:r>
    </w:p>
    <w:p w:rsidR="00AF0608" w:rsidRDefault="00AF0608">
      <w:pPr>
        <w:widowControl w:val="0"/>
        <w:overflowPunct w:val="0"/>
        <w:autoSpaceDE w:val="0"/>
        <w:autoSpaceDN w:val="0"/>
        <w:adjustRightInd w:val="0"/>
        <w:spacing w:after="0" w:line="240" w:lineRule="auto"/>
        <w:jc w:val="both"/>
        <w:rPr>
          <w:rFonts w:ascii="Tahoma" w:hAnsi="Tahoma" w:cs="Tahoma"/>
          <w:sz w:val="20"/>
          <w:szCs w:val="20"/>
        </w:rPr>
      </w:pPr>
    </w:p>
    <w:p w:rsidR="00AF0608" w:rsidRDefault="00F90D9E">
      <w:pPr>
        <w:pStyle w:val="ListParagraph"/>
        <w:widowControl w:val="0"/>
        <w:numPr>
          <w:ilvl w:val="0"/>
          <w:numId w:val="10"/>
        </w:numPr>
        <w:overflowPunct w:val="0"/>
        <w:autoSpaceDE w:val="0"/>
        <w:autoSpaceDN w:val="0"/>
        <w:adjustRightInd w:val="0"/>
        <w:spacing w:after="0" w:line="240" w:lineRule="auto"/>
        <w:jc w:val="both"/>
        <w:rPr>
          <w:rFonts w:ascii="Tahoma" w:hAnsi="Tahoma" w:cs="Tahoma"/>
          <w:sz w:val="20"/>
          <w:szCs w:val="20"/>
          <w:u w:val="single"/>
        </w:rPr>
      </w:pPr>
      <w:r>
        <w:rPr>
          <w:rFonts w:ascii="Tahoma" w:hAnsi="Tahoma" w:cs="Tahoma"/>
          <w:sz w:val="20"/>
          <w:szCs w:val="20"/>
          <w:u w:val="single"/>
        </w:rPr>
        <w:t>Finance, Business and Audit Committee</w:t>
      </w:r>
    </w:p>
    <w:p w:rsidR="00AF0608" w:rsidRDefault="00F90D9E">
      <w:pPr>
        <w:pStyle w:val="ListParagraph"/>
        <w:shd w:val="clear" w:color="auto" w:fill="FFFFFF"/>
        <w:spacing w:after="0" w:line="240" w:lineRule="auto"/>
        <w:ind w:left="360"/>
        <w:jc w:val="both"/>
        <w:outlineLvl w:val="3"/>
        <w:rPr>
          <w:rFonts w:ascii="Tahoma" w:hAnsi="Tahoma" w:cs="Tahoma"/>
          <w:bCs/>
          <w:sz w:val="20"/>
          <w:szCs w:val="20"/>
        </w:rPr>
      </w:pPr>
      <w:r>
        <w:rPr>
          <w:rFonts w:ascii="Tahoma" w:hAnsi="Tahoma" w:cs="Tahoma"/>
          <w:sz w:val="20"/>
          <w:szCs w:val="20"/>
        </w:rPr>
        <w:t xml:space="preserve">Finance, Business (including Compliance and Risk) and Audit Committee will meet three times a year and hold responsibility for exercising the powers and duties of the MAT Board in respect of matters relating to the finances, staff, and the maintenance of estates and general resources of the Trust.  </w:t>
      </w:r>
      <w:r>
        <w:rPr>
          <w:rFonts w:ascii="Tahoma" w:hAnsi="Tahoma" w:cs="Tahoma"/>
          <w:bCs/>
          <w:sz w:val="20"/>
          <w:szCs w:val="20"/>
        </w:rPr>
        <w:t xml:space="preserve">Finance committees are required by the Academies Financial Handbook to provide assurances to the board that risks are being adequately identified and managed through a risk register ensuring that oversight extends to all academies within the trust (see point 5).  </w:t>
      </w:r>
    </w:p>
    <w:p w:rsidR="00AF0608" w:rsidRDefault="00AF0608">
      <w:pPr>
        <w:pStyle w:val="ListParagraph"/>
        <w:spacing w:line="240" w:lineRule="auto"/>
        <w:ind w:left="360"/>
        <w:jc w:val="both"/>
        <w:rPr>
          <w:rFonts w:ascii="Tahoma" w:hAnsi="Tahoma" w:cs="Tahoma"/>
          <w:sz w:val="20"/>
          <w:szCs w:val="20"/>
        </w:rPr>
      </w:pPr>
    </w:p>
    <w:p w:rsidR="00AF0608" w:rsidRDefault="00F90D9E">
      <w:pPr>
        <w:pStyle w:val="ListParagraph"/>
        <w:shd w:val="clear" w:color="auto" w:fill="FFFFFF"/>
        <w:spacing w:after="0" w:line="240" w:lineRule="auto"/>
        <w:ind w:left="360"/>
        <w:jc w:val="both"/>
        <w:outlineLvl w:val="3"/>
        <w:rPr>
          <w:rFonts w:ascii="Tahoma" w:hAnsi="Tahoma" w:cs="Tahoma"/>
          <w:bCs/>
          <w:sz w:val="20"/>
          <w:szCs w:val="20"/>
        </w:rPr>
      </w:pPr>
      <w:r>
        <w:rPr>
          <w:rFonts w:ascii="Tahoma" w:hAnsi="Tahoma" w:cs="Tahoma"/>
          <w:bCs/>
          <w:sz w:val="20"/>
          <w:szCs w:val="20"/>
        </w:rPr>
        <w:t>For academy Trusts with income below £50 million, whilst there is no requirement to have a separate audit committee (though a trust may still choose to do so), there is a requirement to have a committee fulfilling the role of an audit committee. Initially this will fall under the Finance, Business and Audit Committee as a standing item on the agenda; however, as the MAT grows the board may wish to separate this into a third sub-committee.</w:t>
      </w:r>
    </w:p>
    <w:p w:rsidR="00AF0608" w:rsidRDefault="00AF0608">
      <w:pPr>
        <w:pStyle w:val="ListParagraph"/>
        <w:shd w:val="clear" w:color="auto" w:fill="FFFFFF"/>
        <w:spacing w:after="0" w:line="240" w:lineRule="auto"/>
        <w:ind w:left="360"/>
        <w:jc w:val="both"/>
        <w:outlineLvl w:val="3"/>
        <w:rPr>
          <w:rFonts w:ascii="Tahoma" w:hAnsi="Tahoma" w:cs="Tahoma"/>
          <w:bCs/>
          <w:sz w:val="20"/>
          <w:szCs w:val="20"/>
        </w:rPr>
      </w:pPr>
    </w:p>
    <w:p w:rsidR="00AF0608" w:rsidRDefault="00F90D9E">
      <w:pPr>
        <w:pStyle w:val="ListParagraph"/>
        <w:spacing w:line="240" w:lineRule="auto"/>
        <w:ind w:left="360"/>
        <w:jc w:val="both"/>
        <w:rPr>
          <w:rFonts w:ascii="Tahoma" w:hAnsi="Tahoma" w:cs="Tahoma"/>
          <w:bCs/>
          <w:sz w:val="20"/>
          <w:szCs w:val="20"/>
        </w:rPr>
      </w:pPr>
      <w:r>
        <w:rPr>
          <w:rFonts w:ascii="Tahoma" w:hAnsi="Tahoma" w:cs="Tahoma"/>
          <w:bCs/>
          <w:sz w:val="20"/>
          <w:szCs w:val="20"/>
        </w:rPr>
        <w:t xml:space="preserve">The Finance, Business and Audit Committee will act as the Pay Review Committee for all staff and make suggestions around pay progression based on evidence obtained from the Executive Head. These recommendations will be put forward to the Trust Board to be reviewed and signed off. </w:t>
      </w:r>
    </w:p>
    <w:p w:rsidR="00AF0608" w:rsidRDefault="00AF0608">
      <w:pPr>
        <w:pStyle w:val="ListParagraph"/>
        <w:shd w:val="clear" w:color="auto" w:fill="FFFFFF"/>
        <w:spacing w:after="0" w:line="240" w:lineRule="auto"/>
        <w:ind w:left="360"/>
        <w:jc w:val="both"/>
        <w:outlineLvl w:val="3"/>
        <w:rPr>
          <w:rFonts w:ascii="Tahoma" w:hAnsi="Tahoma" w:cs="Tahoma"/>
          <w:bCs/>
          <w:sz w:val="20"/>
          <w:szCs w:val="20"/>
        </w:rPr>
      </w:pPr>
    </w:p>
    <w:p w:rsidR="00AF0608" w:rsidRDefault="00F90D9E">
      <w:pPr>
        <w:pStyle w:val="ListParagraph"/>
        <w:widowControl w:val="0"/>
        <w:numPr>
          <w:ilvl w:val="0"/>
          <w:numId w:val="10"/>
        </w:numPr>
        <w:overflowPunct w:val="0"/>
        <w:autoSpaceDE w:val="0"/>
        <w:autoSpaceDN w:val="0"/>
        <w:adjustRightInd w:val="0"/>
        <w:spacing w:after="0" w:line="240" w:lineRule="auto"/>
        <w:jc w:val="both"/>
        <w:rPr>
          <w:rFonts w:ascii="Tahoma" w:hAnsi="Tahoma" w:cs="Tahoma"/>
          <w:sz w:val="20"/>
          <w:szCs w:val="20"/>
          <w:u w:val="single"/>
        </w:rPr>
      </w:pPr>
      <w:r>
        <w:rPr>
          <w:rFonts w:ascii="Tahoma" w:hAnsi="Tahoma" w:cs="Tahoma"/>
          <w:sz w:val="20"/>
          <w:szCs w:val="20"/>
          <w:u w:val="single"/>
        </w:rPr>
        <w:t>Standards and GDPR Committee</w:t>
      </w:r>
    </w:p>
    <w:p w:rsidR="00AF0608" w:rsidRDefault="00F90D9E">
      <w:pPr>
        <w:pStyle w:val="ListParagraph"/>
        <w:spacing w:line="240" w:lineRule="auto"/>
        <w:ind w:left="360"/>
        <w:jc w:val="both"/>
        <w:rPr>
          <w:rFonts w:ascii="Tahoma" w:hAnsi="Tahoma" w:cs="Tahoma"/>
          <w:bCs/>
          <w:sz w:val="20"/>
          <w:szCs w:val="20"/>
        </w:rPr>
      </w:pPr>
      <w:r>
        <w:rPr>
          <w:rFonts w:ascii="Tahoma" w:hAnsi="Tahoma" w:cs="Tahoma"/>
          <w:sz w:val="20"/>
          <w:szCs w:val="20"/>
        </w:rPr>
        <w:t xml:space="preserve">Standards and GDPR Committee will meet three times a year </w:t>
      </w:r>
      <w:r>
        <w:rPr>
          <w:rFonts w:ascii="Tahoma" w:hAnsi="Tahoma" w:cs="Tahoma"/>
          <w:bCs/>
          <w:sz w:val="20"/>
          <w:szCs w:val="20"/>
        </w:rPr>
        <w:t xml:space="preserve">and is responsible for exercising powers and duties in relation to educational policies and standards and overseeing the implementation and success of GDPR across the Trust. The purpose of the Committee is to scrutinise educational policies and standards at Trust level and review risks to progress and providing appropriate challenge and support to their schools in terms of Key Performance Indicators. </w:t>
      </w: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lastRenderedPageBreak/>
        <w:t>Trust Executive Team</w:t>
      </w:r>
    </w:p>
    <w:p w:rsidR="00AF0608" w:rsidRDefault="00F90D9E">
      <w:pPr>
        <w:pStyle w:val="ListParagraph"/>
        <w:spacing w:after="0" w:line="240" w:lineRule="auto"/>
        <w:ind w:left="0"/>
        <w:jc w:val="both"/>
        <w:rPr>
          <w:rFonts w:ascii="Tahoma" w:eastAsiaTheme="minorHAnsi" w:hAnsi="Tahoma" w:cs="Tahoma"/>
          <w:bCs/>
          <w:sz w:val="20"/>
          <w:szCs w:val="20"/>
        </w:rPr>
      </w:pPr>
      <w:r>
        <w:rPr>
          <w:rFonts w:ascii="Tahoma" w:eastAsiaTheme="minorHAnsi" w:hAnsi="Tahoma" w:cs="Tahoma"/>
          <w:bCs/>
          <w:sz w:val="20"/>
          <w:szCs w:val="20"/>
        </w:rPr>
        <w:t>The Executive Team consists of the Executive Head and the Chief Finance Officer (CFO). The Executive Team will access development opportunities to ensure they are fully informed, understand their roles and share effective practice with other schools. They engage proactively with other MATs, schools, the Local Authority, the Regional Schools Commissioner’s office and local colleges/universities.</w:t>
      </w:r>
    </w:p>
    <w:p w:rsidR="00AF0608" w:rsidRDefault="00AF0608">
      <w:pPr>
        <w:pStyle w:val="ListParagraph"/>
        <w:spacing w:after="0" w:line="240" w:lineRule="auto"/>
        <w:ind w:left="0"/>
        <w:jc w:val="both"/>
        <w:rPr>
          <w:rFonts w:ascii="Tahoma" w:eastAsiaTheme="minorHAnsi" w:hAnsi="Tahoma" w:cs="Tahoma"/>
          <w:bCs/>
          <w:sz w:val="20"/>
          <w:szCs w:val="20"/>
        </w:rPr>
      </w:pPr>
    </w:p>
    <w:p w:rsidR="00AF0608" w:rsidRDefault="00F90D9E">
      <w:pPr>
        <w:spacing w:after="0" w:line="240" w:lineRule="auto"/>
        <w:jc w:val="both"/>
        <w:rPr>
          <w:rFonts w:ascii="Tahoma" w:hAnsi="Tahoma" w:cs="Tahoma"/>
          <w:bCs/>
          <w:sz w:val="20"/>
          <w:szCs w:val="20"/>
          <w:u w:val="single"/>
        </w:rPr>
      </w:pPr>
      <w:r>
        <w:rPr>
          <w:rFonts w:ascii="Tahoma" w:hAnsi="Tahoma" w:cs="Tahoma"/>
          <w:bCs/>
          <w:sz w:val="20"/>
          <w:szCs w:val="20"/>
          <w:u w:val="single"/>
        </w:rPr>
        <w:t>Executive Head</w:t>
      </w:r>
    </w:p>
    <w:p w:rsidR="00AF0608" w:rsidRDefault="00F90D9E">
      <w:pPr>
        <w:pStyle w:val="ListParagraph"/>
        <w:spacing w:after="0" w:line="240" w:lineRule="auto"/>
        <w:ind w:left="0"/>
        <w:jc w:val="both"/>
        <w:rPr>
          <w:rFonts w:ascii="Tahoma" w:eastAsiaTheme="minorHAnsi" w:hAnsi="Tahoma" w:cs="Tahoma"/>
          <w:bCs/>
          <w:sz w:val="20"/>
          <w:szCs w:val="20"/>
        </w:rPr>
      </w:pPr>
      <w:r>
        <w:rPr>
          <w:rFonts w:ascii="Tahoma" w:eastAsiaTheme="minorHAnsi" w:hAnsi="Tahoma" w:cs="Tahoma"/>
          <w:bCs/>
          <w:sz w:val="20"/>
          <w:szCs w:val="20"/>
        </w:rPr>
        <w:t>The Executive Head is the most senior executive role in the organisation and accountable for the use of public funds provided by the funding body to the board and through it to the secretary of state and Parliament.</w:t>
      </w:r>
    </w:p>
    <w:p w:rsidR="00AF0608" w:rsidRDefault="00AF0608">
      <w:pPr>
        <w:pStyle w:val="ListParagraph"/>
        <w:spacing w:after="0" w:line="240" w:lineRule="auto"/>
        <w:ind w:left="0"/>
        <w:jc w:val="both"/>
        <w:rPr>
          <w:rFonts w:ascii="Tahoma" w:eastAsiaTheme="minorHAnsi" w:hAnsi="Tahoma" w:cs="Tahoma"/>
          <w:bCs/>
          <w:sz w:val="20"/>
          <w:szCs w:val="20"/>
        </w:rPr>
      </w:pPr>
    </w:p>
    <w:p w:rsidR="00AF0608" w:rsidRDefault="00F90D9E">
      <w:pPr>
        <w:widowControl w:val="0"/>
        <w:overflowPunct w:val="0"/>
        <w:autoSpaceDE w:val="0"/>
        <w:autoSpaceDN w:val="0"/>
        <w:adjustRightInd w:val="0"/>
        <w:spacing w:after="0" w:line="240" w:lineRule="auto"/>
        <w:jc w:val="both"/>
        <w:rPr>
          <w:rFonts w:ascii="Tahoma" w:hAnsi="Tahoma" w:cs="Tahoma"/>
          <w:bCs/>
          <w:sz w:val="20"/>
          <w:szCs w:val="20"/>
        </w:rPr>
      </w:pPr>
      <w:r>
        <w:rPr>
          <w:rFonts w:ascii="Tahoma" w:hAnsi="Tahoma" w:cs="Tahoma"/>
          <w:bCs/>
          <w:sz w:val="20"/>
          <w:szCs w:val="20"/>
        </w:rPr>
        <w:t xml:space="preserve">The Executive Head teacher is specifically responsible for ensuring the quality, standards, performance and development of teaching and educational services provided by the Trust and its Academies, although he delegates much of the day to day responsibility to other officers, which is agreed in the scheme of delegation. </w:t>
      </w:r>
    </w:p>
    <w:p w:rsidR="00AF0608" w:rsidRDefault="00AF0608">
      <w:pPr>
        <w:widowControl w:val="0"/>
        <w:overflowPunct w:val="0"/>
        <w:autoSpaceDE w:val="0"/>
        <w:autoSpaceDN w:val="0"/>
        <w:adjustRightInd w:val="0"/>
        <w:spacing w:after="0" w:line="240" w:lineRule="auto"/>
        <w:jc w:val="both"/>
        <w:rPr>
          <w:rFonts w:ascii="Tahoma" w:hAnsi="Tahoma" w:cs="Tahoma"/>
          <w:bCs/>
          <w:sz w:val="20"/>
          <w:szCs w:val="20"/>
        </w:rPr>
      </w:pPr>
    </w:p>
    <w:p w:rsidR="00AF0608" w:rsidRDefault="00F90D9E">
      <w:pPr>
        <w:widowControl w:val="0"/>
        <w:overflowPunct w:val="0"/>
        <w:autoSpaceDE w:val="0"/>
        <w:autoSpaceDN w:val="0"/>
        <w:adjustRightInd w:val="0"/>
        <w:spacing w:after="0" w:line="240" w:lineRule="auto"/>
        <w:jc w:val="both"/>
        <w:rPr>
          <w:rFonts w:ascii="Tahoma" w:hAnsi="Tahoma" w:cs="Tahoma"/>
          <w:bCs/>
          <w:sz w:val="20"/>
          <w:szCs w:val="20"/>
        </w:rPr>
      </w:pPr>
      <w:r>
        <w:rPr>
          <w:rFonts w:ascii="Tahoma" w:hAnsi="Tahoma" w:cs="Tahoma"/>
          <w:bCs/>
          <w:sz w:val="20"/>
          <w:szCs w:val="20"/>
        </w:rPr>
        <w:t xml:space="preserve">The Executive Head works closely with SEND leaders around strategic direction and the implementation of strategy. He also works with the </w:t>
      </w:r>
      <w:proofErr w:type="spellStart"/>
      <w:r>
        <w:rPr>
          <w:rFonts w:ascii="Tahoma" w:hAnsi="Tahoma" w:cs="Tahoma"/>
          <w:bCs/>
          <w:sz w:val="20"/>
          <w:szCs w:val="20"/>
        </w:rPr>
        <w:t>Dacorum</w:t>
      </w:r>
      <w:proofErr w:type="spellEnd"/>
      <w:r>
        <w:rPr>
          <w:rFonts w:ascii="Tahoma" w:hAnsi="Tahoma" w:cs="Tahoma"/>
          <w:bCs/>
          <w:sz w:val="20"/>
          <w:szCs w:val="20"/>
        </w:rPr>
        <w:t xml:space="preserve"> and Welwyn and Hatfield mainstream Head teachers and with the Special School Heads’ group. </w:t>
      </w:r>
    </w:p>
    <w:p w:rsidR="00AF0608" w:rsidRDefault="00AF0608">
      <w:pPr>
        <w:widowControl w:val="0"/>
        <w:overflowPunct w:val="0"/>
        <w:autoSpaceDE w:val="0"/>
        <w:autoSpaceDN w:val="0"/>
        <w:adjustRightInd w:val="0"/>
        <w:spacing w:after="0" w:line="240" w:lineRule="auto"/>
        <w:ind w:left="720" w:hanging="720"/>
        <w:jc w:val="both"/>
        <w:rPr>
          <w:rFonts w:ascii="Tahoma" w:hAnsi="Tahoma" w:cs="Tahoma"/>
          <w:bCs/>
          <w:sz w:val="20"/>
          <w:szCs w:val="20"/>
        </w:rPr>
      </w:pPr>
    </w:p>
    <w:p w:rsidR="00AF0608" w:rsidRDefault="00F90D9E">
      <w:pPr>
        <w:pStyle w:val="ListParagraph"/>
        <w:spacing w:after="0" w:line="240" w:lineRule="auto"/>
        <w:ind w:left="0"/>
        <w:jc w:val="both"/>
        <w:rPr>
          <w:rFonts w:ascii="Tahoma" w:eastAsiaTheme="minorHAnsi" w:hAnsi="Tahoma" w:cs="Tahoma"/>
          <w:bCs/>
          <w:sz w:val="20"/>
          <w:szCs w:val="20"/>
          <w:u w:val="single"/>
        </w:rPr>
      </w:pPr>
      <w:r>
        <w:rPr>
          <w:rFonts w:ascii="Tahoma" w:eastAsiaTheme="minorHAnsi" w:hAnsi="Tahoma" w:cs="Tahoma"/>
          <w:bCs/>
          <w:sz w:val="20"/>
          <w:szCs w:val="20"/>
          <w:u w:val="single"/>
        </w:rPr>
        <w:t>Executive Heads role</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To provide strategic leadership across The James Marks Academy and Roman Fields, holding overarching responsibility for direction, standards and quality across both schools.</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Provide outstanding leadership and promote the values and ethos within each institution. </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Provide, with the Head teacher, the strategic leadership and management which will allow every pupil to access a high quality education and the support required to address their individual needs. </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Establish effective and innovative working practices across both sites, to ensure pupils and staff are given every opportunity to reach their full potential.</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Secure the long term future of the James Marks Academy and Roman Fields by sharing skills and resources across both schools so all pupils have equality of access to facilities and expertise. </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Build leadership capacity at all levels through actively developing strong governance; institution wide staffing structures, with defined responsibilities to ensure lines of accountability and approach are uniform across both sites.</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Foster links with all stakeholders involved in the support of the local community</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Develop professional relationships based on trust with schools/colleges and businesses in the local area so they are able to effectively support our pupils at the point of transition.</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Continue to ensure our in-house expertise, built up over many years, is shared with local schools and provisions so they develop their own strategies to support the most vulnerable pupils within their own setting. </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Continue to work with the LA, schools and colleges to support the development of strategic plans and improve outcomes for all pupils. </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To ensure both that the schools are maximising their contribution and the documentation is readily available to monitor the impact of any initiatives. </w:t>
      </w:r>
    </w:p>
    <w:p w:rsidR="00AF0608" w:rsidRDefault="00F90D9E">
      <w:pPr>
        <w:pStyle w:val="ListParagraph"/>
        <w:numPr>
          <w:ilvl w:val="0"/>
          <w:numId w:val="8"/>
        </w:numPr>
        <w:suppressAutoHyphens/>
        <w:autoSpaceDN w:val="0"/>
        <w:spacing w:after="0" w:line="240" w:lineRule="auto"/>
        <w:contextualSpacing w:val="0"/>
        <w:jc w:val="both"/>
        <w:textAlignment w:val="baseline"/>
        <w:rPr>
          <w:rFonts w:ascii="Tahoma" w:eastAsiaTheme="minorHAnsi" w:hAnsi="Tahoma" w:cs="Tahoma"/>
          <w:bCs/>
          <w:sz w:val="20"/>
          <w:szCs w:val="20"/>
        </w:rPr>
      </w:pPr>
      <w:r>
        <w:rPr>
          <w:rFonts w:ascii="Tahoma" w:eastAsiaTheme="minorHAnsi" w:hAnsi="Tahoma" w:cs="Tahoma"/>
          <w:bCs/>
          <w:sz w:val="20"/>
          <w:szCs w:val="20"/>
        </w:rPr>
        <w:t xml:space="preserve">Ensure that the James Marks Academy Trust is both compliant with all its statutory responsibilities and is successful when inspected by regulatory bodies. </w:t>
      </w:r>
    </w:p>
    <w:p w:rsidR="00AF0608" w:rsidRDefault="00AF0608">
      <w:pPr>
        <w:pStyle w:val="ListParagraph"/>
        <w:spacing w:after="0" w:line="240" w:lineRule="auto"/>
        <w:ind w:left="0"/>
        <w:jc w:val="both"/>
        <w:rPr>
          <w:rFonts w:ascii="Tahoma" w:hAnsi="Tahoma" w:cs="Tahoma"/>
          <w:sz w:val="20"/>
          <w:szCs w:val="20"/>
        </w:rPr>
      </w:pPr>
    </w:p>
    <w:p w:rsidR="00AF0608" w:rsidRDefault="00F90D9E">
      <w:pPr>
        <w:pStyle w:val="ListParagraph"/>
        <w:spacing w:after="0" w:line="240" w:lineRule="auto"/>
        <w:ind w:left="0"/>
        <w:jc w:val="both"/>
        <w:rPr>
          <w:rFonts w:ascii="Tahoma" w:hAnsi="Tahoma" w:cs="Tahoma"/>
          <w:sz w:val="20"/>
          <w:szCs w:val="20"/>
          <w:u w:val="single"/>
        </w:rPr>
      </w:pPr>
      <w:r>
        <w:rPr>
          <w:rFonts w:ascii="Tahoma" w:hAnsi="Tahoma" w:cs="Tahoma"/>
          <w:sz w:val="20"/>
          <w:szCs w:val="20"/>
          <w:u w:val="single"/>
        </w:rPr>
        <w:t>Role of the Chief Financial Officer</w:t>
      </w:r>
    </w:p>
    <w:p w:rsidR="00AF0608" w:rsidRDefault="00F90D9E">
      <w:pPr>
        <w:pStyle w:val="NormalWeb"/>
        <w:shd w:val="clear" w:color="auto" w:fill="FFFFFF"/>
        <w:spacing w:before="0" w:beforeAutospacing="0" w:after="0" w:afterAutospacing="0"/>
        <w:jc w:val="both"/>
        <w:rPr>
          <w:rFonts w:ascii="Tahoma" w:hAnsi="Tahoma" w:cs="Tahoma"/>
          <w:sz w:val="20"/>
          <w:szCs w:val="20"/>
        </w:rPr>
      </w:pPr>
      <w:r>
        <w:rPr>
          <w:rFonts w:ascii="Tahoma" w:hAnsi="Tahoma" w:cs="Tahoma"/>
          <w:sz w:val="20"/>
          <w:szCs w:val="20"/>
        </w:rPr>
        <w:t>The Chief Financial Officer (CFO) will be directly responsible to the Executive Head Teacher who is the Accounting Officer (AO) for the MAT and is ultimately responsible for its proper financial conduct. The AO and CFO, as part of their continuing professional development will complete relevant training and liaise with other successful academies to learn best practice.</w:t>
      </w:r>
      <w:r>
        <w:rPr>
          <w:rFonts w:ascii="Tahoma" w:eastAsiaTheme="minorHAnsi" w:hAnsi="Tahoma" w:cs="Tahoma"/>
          <w:bCs/>
          <w:sz w:val="20"/>
          <w:szCs w:val="20"/>
          <w:lang w:eastAsia="en-US"/>
        </w:rPr>
        <w:t xml:space="preserve"> </w:t>
      </w:r>
      <w:r>
        <w:rPr>
          <w:rFonts w:ascii="Tahoma" w:hAnsi="Tahoma" w:cs="Tahoma"/>
          <w:sz w:val="20"/>
          <w:szCs w:val="20"/>
        </w:rPr>
        <w:t xml:space="preserve">The CFO is a member of the Hertfordshire School Business Manager (HASBM) Forum, the Financial Directors (FD) Forum and attends the annual local SBM Conference and termly briefings. </w:t>
      </w:r>
    </w:p>
    <w:p w:rsidR="00AF0608" w:rsidRDefault="00AF0608">
      <w:pPr>
        <w:suppressAutoHyphens/>
        <w:autoSpaceDN w:val="0"/>
        <w:spacing w:after="0" w:line="240" w:lineRule="auto"/>
        <w:jc w:val="both"/>
        <w:textAlignment w:val="baseline"/>
        <w:rPr>
          <w:rFonts w:ascii="Tahoma" w:hAnsi="Tahoma" w:cs="Tahoma"/>
          <w:sz w:val="20"/>
          <w:szCs w:val="20"/>
        </w:rPr>
      </w:pPr>
    </w:p>
    <w:p w:rsidR="00AF0608" w:rsidRDefault="00F90D9E">
      <w:pPr>
        <w:suppressAutoHyphens/>
        <w:autoSpaceDN w:val="0"/>
        <w:spacing w:after="0" w:line="240" w:lineRule="auto"/>
        <w:jc w:val="both"/>
        <w:textAlignment w:val="baseline"/>
        <w:rPr>
          <w:rFonts w:ascii="Tahoma" w:hAnsi="Tahoma" w:cs="Tahoma"/>
          <w:sz w:val="20"/>
          <w:szCs w:val="20"/>
          <w:u w:val="single"/>
        </w:rPr>
      </w:pPr>
      <w:r>
        <w:rPr>
          <w:rFonts w:ascii="Tahoma" w:hAnsi="Tahoma" w:cs="Tahoma"/>
          <w:sz w:val="20"/>
          <w:szCs w:val="20"/>
          <w:u w:val="single"/>
        </w:rPr>
        <w:t>CFO role</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 xml:space="preserve">To provide advice on strategic financial issues and be responsible for financial management, estate and facilities management including health and safety, risk management and procurement. </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 xml:space="preserve">Manage the Central Services Team comprising of finance, office managers and estate management staff. </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lastRenderedPageBreak/>
        <w:t xml:space="preserve">Responsible for all aspects of financial management, including payroll, financial records, resource allocation and budget control, financial planning (strategic and operational), the financial management of projects, Estate Management, procurement, funding relationships with the funding body and other agencies, and related contractual arrangements with external organisations. </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Present financial data to the board for it to be questioned and challenged.</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Contribute to strategy and policy development to support the MAT’s aims and objectives</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Ensure the provision of management information for the MAT’s planning and monitoring systems, and the completion of returns to external agencies.</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 xml:space="preserve">Contributing to the effective leadership of the institution, maintaining focus on its purpose and vision through rigorous analysis and challenge. </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 xml:space="preserve">Contributing to the effective management of the institution, including strategy implementation, cross-organisational issues, integrated business and resource planning, risk management and performance management. </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Helping to develop and implement strategy and deliver the organisation’s strategic objectives sustainably and in the public interest</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Be actively involved in, and able to bring influence to bear on, all material business decisions to ensure immediate and longer term implications, opportunities and risks are fully considered, and alignment with the organisation’s overall financial strategy</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Lead the promotion and delivery by the whole organisation of good financial management so that public money is safeguarded at all times and used appropriately, economically, efficiently, and effectively.</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 xml:space="preserve">Lead and direct a finance function that is resourced to be fit for purpose. </w:t>
      </w:r>
    </w:p>
    <w:p w:rsidR="00AF0608" w:rsidRDefault="00F90D9E">
      <w:pPr>
        <w:pStyle w:val="ListParagraph"/>
        <w:numPr>
          <w:ilvl w:val="0"/>
          <w:numId w:val="8"/>
        </w:numPr>
        <w:suppressAutoHyphens/>
        <w:autoSpaceDN w:val="0"/>
        <w:spacing w:after="0" w:line="240" w:lineRule="auto"/>
        <w:jc w:val="both"/>
        <w:textAlignment w:val="baseline"/>
        <w:rPr>
          <w:rFonts w:ascii="Tahoma" w:hAnsi="Tahoma" w:cs="Tahoma"/>
          <w:sz w:val="20"/>
          <w:szCs w:val="20"/>
        </w:rPr>
      </w:pPr>
      <w:r>
        <w:rPr>
          <w:rFonts w:ascii="Tahoma" w:hAnsi="Tahoma" w:cs="Tahoma"/>
          <w:sz w:val="20"/>
          <w:szCs w:val="20"/>
        </w:rPr>
        <w:t>Be professionally qualified with suitable experience.</w:t>
      </w:r>
    </w:p>
    <w:p w:rsidR="00AF0608" w:rsidRDefault="00AF0608">
      <w:pPr>
        <w:suppressAutoHyphens/>
        <w:autoSpaceDN w:val="0"/>
        <w:spacing w:after="0" w:line="240" w:lineRule="auto"/>
        <w:jc w:val="both"/>
        <w:textAlignment w:val="baseline"/>
        <w:rPr>
          <w:rFonts w:ascii="Tahoma" w:hAnsi="Tahoma" w:cs="Tahoma"/>
          <w:sz w:val="20"/>
          <w:szCs w:val="20"/>
        </w:rPr>
      </w:pPr>
    </w:p>
    <w:p w:rsidR="00AF0608" w:rsidRDefault="00F90D9E">
      <w:pPr>
        <w:suppressAutoHyphens/>
        <w:autoSpaceDN w:val="0"/>
        <w:spacing w:after="0" w:line="240" w:lineRule="auto"/>
        <w:jc w:val="both"/>
        <w:textAlignment w:val="baseline"/>
        <w:rPr>
          <w:rFonts w:ascii="Tahoma" w:hAnsi="Tahoma" w:cs="Tahoma"/>
          <w:sz w:val="20"/>
          <w:szCs w:val="20"/>
          <w:u w:val="single"/>
        </w:rPr>
      </w:pPr>
      <w:r>
        <w:rPr>
          <w:rFonts w:ascii="Tahoma" w:hAnsi="Tahoma" w:cs="Tahoma"/>
          <w:sz w:val="20"/>
          <w:szCs w:val="20"/>
          <w:u w:val="single"/>
        </w:rPr>
        <w:t>Company Secretary</w:t>
      </w:r>
    </w:p>
    <w:p w:rsidR="00AF0608" w:rsidRDefault="00F90D9E">
      <w:pPr>
        <w:shd w:val="clear" w:color="auto" w:fill="FFFFFF"/>
        <w:spacing w:after="0" w:line="240" w:lineRule="auto"/>
        <w:jc w:val="both"/>
        <w:rPr>
          <w:rFonts w:ascii="Tahoma" w:eastAsiaTheme="minorEastAsia" w:hAnsi="Tahoma" w:cs="Tahoma"/>
          <w:sz w:val="20"/>
          <w:szCs w:val="20"/>
        </w:rPr>
      </w:pPr>
      <w:r>
        <w:rPr>
          <w:rFonts w:ascii="Tahoma" w:eastAsiaTheme="minorEastAsia" w:hAnsi="Tahoma" w:cs="Tahoma"/>
          <w:sz w:val="20"/>
          <w:szCs w:val="20"/>
        </w:rPr>
        <w:t>Company Secretary, despite its name is not an administrative or clerical role, but an officer of the company who shares legal responsibilities with the Trustees. The CFO will fulfil the role of Company Secretary ensuring the efficient administration of the company, particularly with regard to ensuring compliance with statutory and regulatory requirements and for ensuring that decisions of the board of Trustees are implemented. While the Companies Act does not generally specify the role of the Company Secretary, they usually undertake the following duties:</w:t>
      </w:r>
    </w:p>
    <w:p w:rsidR="00AF0608" w:rsidRDefault="00F90D9E">
      <w:pPr>
        <w:numPr>
          <w:ilvl w:val="0"/>
          <w:numId w:val="27"/>
        </w:numPr>
        <w:shd w:val="clear" w:color="auto" w:fill="FFFFFF"/>
        <w:tabs>
          <w:tab w:val="clear" w:pos="720"/>
          <w:tab w:val="num" w:pos="360"/>
        </w:tabs>
        <w:spacing w:after="0" w:line="240" w:lineRule="auto"/>
        <w:ind w:left="360"/>
        <w:rPr>
          <w:rFonts w:ascii="Tahoma" w:eastAsiaTheme="minorEastAsia" w:hAnsi="Tahoma" w:cs="Tahoma"/>
          <w:sz w:val="20"/>
          <w:szCs w:val="20"/>
        </w:rPr>
      </w:pPr>
      <w:r>
        <w:rPr>
          <w:rFonts w:ascii="Tahoma" w:eastAsiaTheme="minorEastAsia" w:hAnsi="Tahoma" w:cs="Tahoma"/>
          <w:sz w:val="20"/>
          <w:szCs w:val="20"/>
        </w:rPr>
        <w:t>Maintaining the company’s statutory books, including:</w:t>
      </w:r>
    </w:p>
    <w:p w:rsidR="00AF0608" w:rsidRDefault="00F90D9E">
      <w:pPr>
        <w:numPr>
          <w:ilvl w:val="0"/>
          <w:numId w:val="29"/>
        </w:numPr>
        <w:shd w:val="clear" w:color="auto" w:fill="FFFFFF"/>
        <w:spacing w:after="0" w:line="240" w:lineRule="auto"/>
        <w:rPr>
          <w:rFonts w:ascii="Tahoma" w:eastAsiaTheme="minorEastAsia" w:hAnsi="Tahoma" w:cs="Tahoma"/>
          <w:sz w:val="20"/>
          <w:szCs w:val="20"/>
        </w:rPr>
      </w:pPr>
      <w:r>
        <w:rPr>
          <w:rFonts w:ascii="Tahoma" w:eastAsiaTheme="minorEastAsia" w:hAnsi="Tahoma" w:cs="Tahoma"/>
          <w:sz w:val="20"/>
          <w:szCs w:val="20"/>
        </w:rPr>
        <w:t>a register of present and past Trustees and secretaries</w:t>
      </w:r>
    </w:p>
    <w:p w:rsidR="00AF0608" w:rsidRDefault="00F90D9E">
      <w:pPr>
        <w:numPr>
          <w:ilvl w:val="0"/>
          <w:numId w:val="29"/>
        </w:numPr>
        <w:shd w:val="clear" w:color="auto" w:fill="FFFFFF"/>
        <w:spacing w:after="0" w:line="240" w:lineRule="auto"/>
        <w:rPr>
          <w:rFonts w:ascii="Tahoma" w:eastAsiaTheme="minorEastAsia" w:hAnsi="Tahoma" w:cs="Tahoma"/>
          <w:sz w:val="20"/>
          <w:szCs w:val="20"/>
        </w:rPr>
      </w:pPr>
      <w:r>
        <w:rPr>
          <w:rFonts w:ascii="Tahoma" w:eastAsiaTheme="minorEastAsia" w:hAnsi="Tahoma" w:cs="Tahoma"/>
          <w:sz w:val="20"/>
          <w:szCs w:val="20"/>
        </w:rPr>
        <w:t>a register of all shareholders, past and present and their shareholdings</w:t>
      </w:r>
    </w:p>
    <w:p w:rsidR="00AF0608" w:rsidRDefault="00F90D9E">
      <w:pPr>
        <w:numPr>
          <w:ilvl w:val="0"/>
          <w:numId w:val="29"/>
        </w:numPr>
        <w:shd w:val="clear" w:color="auto" w:fill="FFFFFF"/>
        <w:spacing w:after="0" w:line="240" w:lineRule="auto"/>
        <w:rPr>
          <w:rFonts w:ascii="Tahoma" w:eastAsiaTheme="minorEastAsia" w:hAnsi="Tahoma" w:cs="Tahoma"/>
          <w:sz w:val="20"/>
          <w:szCs w:val="20"/>
        </w:rPr>
      </w:pPr>
      <w:r>
        <w:rPr>
          <w:rFonts w:ascii="Tahoma" w:eastAsiaTheme="minorEastAsia" w:hAnsi="Tahoma" w:cs="Tahoma"/>
          <w:sz w:val="20"/>
          <w:szCs w:val="20"/>
        </w:rPr>
        <w:t>a register of any charges on the company’s assets</w:t>
      </w:r>
    </w:p>
    <w:p w:rsidR="00AF0608" w:rsidRDefault="00F90D9E">
      <w:pPr>
        <w:numPr>
          <w:ilvl w:val="0"/>
          <w:numId w:val="29"/>
        </w:numPr>
        <w:shd w:val="clear" w:color="auto" w:fill="FFFFFF"/>
        <w:spacing w:after="0" w:line="240" w:lineRule="auto"/>
        <w:rPr>
          <w:rFonts w:ascii="Tahoma" w:eastAsiaTheme="minorEastAsia" w:hAnsi="Tahoma" w:cs="Tahoma"/>
          <w:sz w:val="20"/>
          <w:szCs w:val="20"/>
        </w:rPr>
      </w:pPr>
      <w:r>
        <w:rPr>
          <w:rFonts w:ascii="Tahoma" w:eastAsiaTheme="minorEastAsia" w:hAnsi="Tahoma" w:cs="Tahoma"/>
          <w:sz w:val="20"/>
          <w:szCs w:val="20"/>
        </w:rPr>
        <w:t>minutes of general meetings and board meetings</w:t>
      </w:r>
    </w:p>
    <w:p w:rsidR="00AF0608" w:rsidRDefault="00F90D9E">
      <w:pPr>
        <w:numPr>
          <w:ilvl w:val="0"/>
          <w:numId w:val="29"/>
        </w:numPr>
        <w:shd w:val="clear" w:color="auto" w:fill="FFFFFF"/>
        <w:spacing w:after="0" w:line="240" w:lineRule="auto"/>
        <w:rPr>
          <w:rFonts w:ascii="Tahoma" w:eastAsiaTheme="minorEastAsia" w:hAnsi="Tahoma" w:cs="Tahoma"/>
          <w:sz w:val="20"/>
          <w:szCs w:val="20"/>
        </w:rPr>
      </w:pPr>
      <w:r>
        <w:rPr>
          <w:rFonts w:ascii="Tahoma" w:eastAsiaTheme="minorEastAsia" w:hAnsi="Tahoma" w:cs="Tahoma"/>
          <w:sz w:val="20"/>
          <w:szCs w:val="20"/>
        </w:rPr>
        <w:t>a register of the debenture holders (typically banks)</w:t>
      </w:r>
    </w:p>
    <w:p w:rsidR="00AF0608" w:rsidRDefault="00F90D9E">
      <w:pPr>
        <w:numPr>
          <w:ilvl w:val="0"/>
          <w:numId w:val="28"/>
        </w:numPr>
        <w:shd w:val="clear" w:color="auto" w:fill="FFFFFF"/>
        <w:tabs>
          <w:tab w:val="clear" w:pos="720"/>
          <w:tab w:val="num" w:pos="360"/>
        </w:tabs>
        <w:spacing w:after="0" w:line="240" w:lineRule="auto"/>
        <w:ind w:left="360"/>
        <w:rPr>
          <w:rFonts w:ascii="Tahoma" w:eastAsiaTheme="minorEastAsia" w:hAnsi="Tahoma" w:cs="Tahoma"/>
          <w:sz w:val="20"/>
          <w:szCs w:val="20"/>
        </w:rPr>
      </w:pPr>
      <w:r>
        <w:rPr>
          <w:rFonts w:ascii="Tahoma" w:eastAsiaTheme="minorEastAsia" w:hAnsi="Tahoma" w:cs="Tahoma"/>
          <w:sz w:val="20"/>
          <w:szCs w:val="20"/>
        </w:rPr>
        <w:t>Filing annual returns at Companies House. Other documents which must be filed include the Trustee’ report and auditors’ report (unless the company is exempt), and financial statements, including details of the company’s assets and liabilities. </w:t>
      </w:r>
    </w:p>
    <w:p w:rsidR="00AF0608" w:rsidRDefault="00F90D9E">
      <w:pPr>
        <w:numPr>
          <w:ilvl w:val="0"/>
          <w:numId w:val="28"/>
        </w:numPr>
        <w:shd w:val="clear" w:color="auto" w:fill="FFFFFF"/>
        <w:tabs>
          <w:tab w:val="clear" w:pos="720"/>
          <w:tab w:val="num" w:pos="360"/>
        </w:tabs>
        <w:spacing w:after="0" w:line="240" w:lineRule="auto"/>
        <w:ind w:left="360"/>
        <w:rPr>
          <w:rFonts w:ascii="Tahoma" w:eastAsiaTheme="minorEastAsia" w:hAnsi="Tahoma" w:cs="Tahoma"/>
          <w:sz w:val="20"/>
          <w:szCs w:val="20"/>
        </w:rPr>
      </w:pPr>
      <w:r>
        <w:rPr>
          <w:rFonts w:ascii="Tahoma" w:eastAsiaTheme="minorEastAsia" w:hAnsi="Tahoma" w:cs="Tahoma"/>
          <w:sz w:val="20"/>
          <w:szCs w:val="20"/>
        </w:rPr>
        <w:t>Arranging meetings of the Trustees and Members. This responsibility will involve the issue of proper notices of meetings, preparation of agenda, circulation of relevant papers and taking and producing minutes to record the business transacted at the meetings and the decisions taken.</w:t>
      </w:r>
    </w:p>
    <w:p w:rsidR="00AF0608" w:rsidRDefault="00F90D9E">
      <w:pPr>
        <w:numPr>
          <w:ilvl w:val="0"/>
          <w:numId w:val="28"/>
        </w:numPr>
        <w:shd w:val="clear" w:color="auto" w:fill="FFFFFF"/>
        <w:tabs>
          <w:tab w:val="clear" w:pos="720"/>
          <w:tab w:val="num" w:pos="360"/>
        </w:tabs>
        <w:spacing w:after="0" w:line="240" w:lineRule="auto"/>
        <w:ind w:left="360"/>
        <w:rPr>
          <w:rFonts w:ascii="Tahoma" w:eastAsiaTheme="minorEastAsia" w:hAnsi="Tahoma" w:cs="Tahoma"/>
          <w:sz w:val="20"/>
          <w:szCs w:val="20"/>
        </w:rPr>
      </w:pPr>
      <w:r>
        <w:rPr>
          <w:rFonts w:ascii="Tahoma" w:eastAsiaTheme="minorEastAsia" w:hAnsi="Tahoma" w:cs="Tahoma"/>
          <w:sz w:val="20"/>
          <w:szCs w:val="20"/>
        </w:rPr>
        <w:t>Informing Companies House of any significant changes in the company’s structure or management, for example the appointment or resignation of Trustees.</w:t>
      </w:r>
    </w:p>
    <w:p w:rsidR="00AF0608" w:rsidRDefault="00F90D9E">
      <w:pPr>
        <w:numPr>
          <w:ilvl w:val="0"/>
          <w:numId w:val="28"/>
        </w:numPr>
        <w:shd w:val="clear" w:color="auto" w:fill="FFFFFF"/>
        <w:tabs>
          <w:tab w:val="clear" w:pos="720"/>
          <w:tab w:val="num" w:pos="360"/>
        </w:tabs>
        <w:spacing w:after="0" w:line="240" w:lineRule="auto"/>
        <w:ind w:left="360"/>
        <w:rPr>
          <w:rFonts w:ascii="Tahoma" w:eastAsiaTheme="minorEastAsia" w:hAnsi="Tahoma" w:cs="Tahoma"/>
          <w:sz w:val="20"/>
          <w:szCs w:val="20"/>
        </w:rPr>
      </w:pPr>
      <w:r>
        <w:rPr>
          <w:rFonts w:ascii="Tahoma" w:eastAsiaTheme="minorEastAsia" w:hAnsi="Tahoma" w:cs="Tahoma"/>
          <w:sz w:val="20"/>
          <w:szCs w:val="20"/>
        </w:rPr>
        <w:t>Establishing and maintaining the company’s registered office as the address for any formal communications. Ensuring that all the company’s business stationery carries its name, registered number, country of registration and registered address. These details must also appear on the company website, emails, order forms and invoices.</w:t>
      </w:r>
    </w:p>
    <w:p w:rsidR="00AF0608" w:rsidRDefault="00F90D9E">
      <w:pPr>
        <w:numPr>
          <w:ilvl w:val="0"/>
          <w:numId w:val="28"/>
        </w:numPr>
        <w:shd w:val="clear" w:color="auto" w:fill="FFFFFF"/>
        <w:tabs>
          <w:tab w:val="clear" w:pos="720"/>
          <w:tab w:val="num" w:pos="360"/>
        </w:tabs>
        <w:spacing w:after="0" w:line="240" w:lineRule="auto"/>
        <w:ind w:left="360"/>
        <w:rPr>
          <w:rFonts w:ascii="Tahoma" w:eastAsiaTheme="minorEastAsia" w:hAnsi="Tahoma" w:cs="Tahoma"/>
          <w:sz w:val="20"/>
          <w:szCs w:val="20"/>
        </w:rPr>
      </w:pPr>
      <w:r>
        <w:rPr>
          <w:rFonts w:ascii="Tahoma" w:eastAsiaTheme="minorEastAsia" w:hAnsi="Tahoma" w:cs="Tahoma"/>
          <w:sz w:val="20"/>
          <w:szCs w:val="20"/>
        </w:rPr>
        <w:t>Ensuring the security of the company’s legal documents, including for example, the certificate of incorporation and memorandum and articles of association.</w:t>
      </w:r>
    </w:p>
    <w:p w:rsidR="00AF0608" w:rsidRDefault="00F90D9E">
      <w:pPr>
        <w:numPr>
          <w:ilvl w:val="0"/>
          <w:numId w:val="28"/>
        </w:numPr>
        <w:shd w:val="clear" w:color="auto" w:fill="FFFFFF"/>
        <w:tabs>
          <w:tab w:val="clear" w:pos="720"/>
          <w:tab w:val="num" w:pos="360"/>
        </w:tabs>
        <w:spacing w:after="0" w:line="240" w:lineRule="auto"/>
        <w:ind w:left="360"/>
        <w:rPr>
          <w:rFonts w:ascii="Tahoma" w:eastAsiaTheme="minorEastAsia" w:hAnsi="Tahoma" w:cs="Tahoma"/>
          <w:sz w:val="20"/>
          <w:szCs w:val="20"/>
        </w:rPr>
      </w:pPr>
      <w:r>
        <w:rPr>
          <w:rFonts w:ascii="Tahoma" w:eastAsiaTheme="minorEastAsia" w:hAnsi="Tahoma" w:cs="Tahoma"/>
          <w:sz w:val="20"/>
          <w:szCs w:val="20"/>
        </w:rPr>
        <w:t>Deciding on the company’s policy for the filing and retention of documents.</w:t>
      </w:r>
    </w:p>
    <w:p w:rsidR="00AF0608" w:rsidRDefault="00F90D9E">
      <w:pPr>
        <w:numPr>
          <w:ilvl w:val="0"/>
          <w:numId w:val="28"/>
        </w:numPr>
        <w:shd w:val="clear" w:color="auto" w:fill="FFFFFF"/>
        <w:tabs>
          <w:tab w:val="clear" w:pos="720"/>
          <w:tab w:val="num" w:pos="360"/>
        </w:tabs>
        <w:spacing w:after="0" w:line="240" w:lineRule="auto"/>
        <w:ind w:left="360"/>
        <w:rPr>
          <w:rFonts w:ascii="Tahoma" w:eastAsiaTheme="minorEastAsia" w:hAnsi="Tahoma" w:cs="Tahoma"/>
          <w:sz w:val="20"/>
          <w:szCs w:val="20"/>
        </w:rPr>
      </w:pPr>
      <w:r>
        <w:rPr>
          <w:rFonts w:ascii="Tahoma" w:eastAsiaTheme="minorEastAsia" w:hAnsi="Tahoma" w:cs="Tahoma"/>
          <w:sz w:val="20"/>
          <w:szCs w:val="20"/>
        </w:rPr>
        <w:t>Advising Trustees on their duties, and ensuring that they comply with corporate legislation and the articles of association of the company.</w:t>
      </w:r>
    </w:p>
    <w:p w:rsidR="00AF0608" w:rsidRDefault="00AF0608">
      <w:pPr>
        <w:suppressAutoHyphens/>
        <w:autoSpaceDN w:val="0"/>
        <w:spacing w:after="0" w:line="240" w:lineRule="auto"/>
        <w:jc w:val="both"/>
        <w:textAlignment w:val="baseline"/>
        <w:rPr>
          <w:rFonts w:ascii="Tahoma" w:hAnsi="Tahoma" w:cs="Tahoma"/>
          <w:sz w:val="20"/>
          <w:szCs w:val="20"/>
        </w:rPr>
      </w:pPr>
    </w:p>
    <w:p w:rsidR="00AF0608" w:rsidRDefault="00F90D9E">
      <w:pPr>
        <w:pStyle w:val="NormalWeb"/>
        <w:shd w:val="clear" w:color="auto" w:fill="FFFFFF"/>
        <w:spacing w:before="0" w:beforeAutospacing="0" w:after="0" w:afterAutospacing="0"/>
        <w:jc w:val="both"/>
        <w:rPr>
          <w:rFonts w:ascii="Tahoma" w:eastAsiaTheme="minorHAnsi" w:hAnsi="Tahoma" w:cs="Tahoma"/>
          <w:bCs/>
          <w:sz w:val="20"/>
          <w:szCs w:val="20"/>
          <w:u w:val="single"/>
          <w:lang w:eastAsia="en-US"/>
        </w:rPr>
      </w:pPr>
      <w:r>
        <w:rPr>
          <w:rFonts w:ascii="Tahoma" w:eastAsiaTheme="minorHAnsi" w:hAnsi="Tahoma" w:cs="Tahoma"/>
          <w:bCs/>
          <w:sz w:val="20"/>
          <w:szCs w:val="20"/>
          <w:u w:val="single"/>
          <w:lang w:eastAsia="en-US"/>
        </w:rPr>
        <w:t>Clerk to Board(s)</w:t>
      </w:r>
    </w:p>
    <w:p w:rsidR="00AF0608" w:rsidRDefault="00F90D9E">
      <w:pPr>
        <w:pStyle w:val="NormalWeb"/>
        <w:shd w:val="clear" w:color="auto" w:fill="FFFFFF"/>
        <w:spacing w:before="0" w:beforeAutospacing="0" w:after="0" w:afterAutospacing="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 xml:space="preserve">The CFO will fulfil the role of the Clerk as the responsibilities of the CFO, Company Secretary and Clerk interlink and having completed the ‘Professional Clerking Programme’ and holding the required skills set as per the Clerking Competency Framework 2017. </w:t>
      </w:r>
    </w:p>
    <w:p w:rsidR="00AF0608" w:rsidRDefault="00F90D9E">
      <w:pPr>
        <w:pStyle w:val="NormalWeb"/>
        <w:shd w:val="clear" w:color="auto" w:fill="FFFFFF"/>
        <w:spacing w:before="0" w:beforeAutospacing="0" w:after="0" w:afterAutospacing="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lastRenderedPageBreak/>
        <w:t xml:space="preserve">The main purpose of the Clerk is to provide advice and guidance on governance, constitutional and procedural matters and act as secretary to the boards. The trust will buy into Herts for Learning Governance so that governors have access to governance resources, tools and training. For the Local Advisory Council meetings, a second Clerk will be appointed to support as necessary. </w:t>
      </w:r>
    </w:p>
    <w:p w:rsidR="00AF0608" w:rsidRDefault="00AF0608">
      <w:pPr>
        <w:pStyle w:val="NormalWeb"/>
        <w:shd w:val="clear" w:color="auto" w:fill="FFFFFF"/>
        <w:spacing w:before="0" w:beforeAutospacing="0" w:after="0" w:afterAutospacing="0"/>
        <w:jc w:val="both"/>
        <w:rPr>
          <w:rFonts w:ascii="Tahoma" w:eastAsiaTheme="minorHAnsi" w:hAnsi="Tahoma" w:cs="Tahoma"/>
          <w:bCs/>
          <w:sz w:val="20"/>
          <w:szCs w:val="20"/>
          <w:lang w:eastAsia="en-US"/>
        </w:rPr>
      </w:pPr>
    </w:p>
    <w:p w:rsidR="00AF0608" w:rsidRDefault="00F90D9E">
      <w:pPr>
        <w:pStyle w:val="NormalWeb"/>
        <w:shd w:val="clear" w:color="auto" w:fill="FFFFFF"/>
        <w:spacing w:before="0" w:beforeAutospacing="0" w:after="0" w:afterAutospacing="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 xml:space="preserve">The CFO in her clerking capacity attends Hertfordshire Clerk Forums and the annual governance conference to network with other clerks and governors and remains up to speed with local and national updates. </w:t>
      </w:r>
    </w:p>
    <w:p w:rsidR="00AF0608" w:rsidRDefault="00AF0608">
      <w:pPr>
        <w:pStyle w:val="NormalWeb"/>
        <w:shd w:val="clear" w:color="auto" w:fill="FFFFFF"/>
        <w:spacing w:before="0" w:beforeAutospacing="0" w:after="0" w:afterAutospacing="0"/>
        <w:jc w:val="both"/>
        <w:rPr>
          <w:rFonts w:ascii="Tahoma" w:eastAsiaTheme="minorHAnsi" w:hAnsi="Tahoma" w:cs="Tahoma"/>
          <w:bCs/>
          <w:sz w:val="20"/>
          <w:szCs w:val="20"/>
          <w:lang w:eastAsia="en-US"/>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 xml:space="preserve">ACADEMY GOVERNANCE </w:t>
      </w: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t xml:space="preserve">Head Teachers Group </w:t>
      </w:r>
    </w:p>
    <w:p w:rsidR="00AF0608" w:rsidRDefault="00F90D9E">
      <w:pPr>
        <w:pStyle w:val="NormalWeb"/>
        <w:shd w:val="clear" w:color="auto" w:fill="FFFFFF"/>
        <w:spacing w:before="0" w:beforeAutospacing="0" w:after="300" w:afterAutospacing="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 xml:space="preserve">The Head Teachers Group will meet 6 times a year with the aim to improve the education and care for all pupils and our school communities. Colleagues work in a spirit of openness and trust for the benefit of all schools. The key focus of the group is to secure ongoing school improvement in the form of high quality teaching learning, curriculum and assessment planning and individual professional development pathways.  As the ‘engine room’ of the Trust the Head Teachers’ Group is where much of the key decision making that impacts the schools begins. </w:t>
      </w:r>
    </w:p>
    <w:p w:rsidR="00AF0608" w:rsidRDefault="00F90D9E">
      <w:pPr>
        <w:pStyle w:val="NormalWeb"/>
        <w:shd w:val="clear" w:color="auto" w:fill="FFFFFF"/>
        <w:spacing w:before="0" w:beforeAutospacing="0" w:after="300" w:afterAutospacing="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 xml:space="preserve">The Head Teachers’ Group will report back to the board through Executive Head feedback and minutes; this information informs the work of the Local Advisory Councils. </w:t>
      </w:r>
    </w:p>
    <w:p w:rsidR="00AF0608" w:rsidRDefault="00F90D9E">
      <w:pPr>
        <w:pStyle w:val="NormalWeb"/>
        <w:shd w:val="clear" w:color="auto" w:fill="FFFFFF"/>
        <w:spacing w:before="0" w:beforeAutospacing="0" w:after="0" w:afterAutospacing="0"/>
        <w:jc w:val="both"/>
        <w:rPr>
          <w:rFonts w:ascii="Tahoma" w:hAnsi="Tahoma" w:cs="Tahoma"/>
          <w:sz w:val="20"/>
          <w:szCs w:val="20"/>
          <w:u w:val="single"/>
        </w:rPr>
      </w:pPr>
      <w:r>
        <w:rPr>
          <w:rFonts w:ascii="Tahoma" w:hAnsi="Tahoma" w:cs="Tahoma"/>
          <w:sz w:val="20"/>
          <w:szCs w:val="20"/>
          <w:u w:val="single"/>
        </w:rPr>
        <w:t>Local Advisory Councils (LAC’s)</w:t>
      </w: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Local committees need to be clear that they do not automatically have the same functions as the governing board of a maintained school. They are part of a governance community with governance functions delegated by the trust board. Once the Trust has more than one school it will look to put a local committee in place, known as a Local Advisory Council with one of the Trustees (who is not currently Chair of the Trust board) to act as the Chair for the LAC for at least the first year. This will ensure that the LAC has an experienced governor who can support newly appointed governors. The LAC will initially oversee both schools with parents and staff being recruited evenly from both sites to ensure there is a fair and balanced approach. As the MAT grows the Trust will look to have a LAC in each school and the original LAC will be divided up so that both LACs have experienced governors within them who can step up into Chair and Vice Chair positions. </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LACs typically will have 9 members (minimum of 7); the academy Head Teacher, a minimum of 2 parent members, up to 2 staff members and 4 trust-appointed members including the appointed chair. In addition, LAC may appoint up to 3 co-opted members.  </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The role of the LAC is a valuable one in providing local governance, as well as operating as committees of the Trust Board in offering assistance to the trustees in the fulfilment of their duties. Broadly, the role is to provide focused governance for an academy at a local level; it should monitor the academy's key performance indicators and act as a critical friend to the head teacher, providing challenge where appropriate. As well as acting as “champions” for the school, they will have clear roles identified for them within the Schedule of Delegation. One of their main roles will be representing the views of the academy's stakeholders. </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As new schools are taken into the MAT, their LAC will have to demonstrate ‘earnt autonomy’ before they are permitted to undertake any ‘governance’ duties.  At one end of the spectrum the LAC may be a purely advisory body, while at the other end the LAC can have delegated decision-making powers. Across the trust it may be that LACs fall at opposite ends of that spectrum depending on the performance of the school and its governors. Such committees without powers tend to be called “advisory” board or committees rather than “local governing bodies” (see below). </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pPr>
      <w:r>
        <w:rPr>
          <w:rFonts w:ascii="Tahoma" w:hAnsi="Tahoma" w:cs="Tahoma"/>
          <w:bCs/>
          <w:sz w:val="20"/>
          <w:szCs w:val="20"/>
        </w:rPr>
        <w:t xml:space="preserve">There are a range of names for local school committees and the naming of this tier of governance should reflect the functions which are delegated: </w:t>
      </w:r>
    </w:p>
    <w:p w:rsidR="00AF0608" w:rsidRDefault="00AF0608">
      <w:pPr>
        <w:spacing w:after="0" w:line="240" w:lineRule="auto"/>
        <w:jc w:val="both"/>
      </w:pPr>
    </w:p>
    <w:p w:rsidR="00AF0608" w:rsidRDefault="00F90D9E">
      <w:pPr>
        <w:pStyle w:val="ListParagraph"/>
        <w:numPr>
          <w:ilvl w:val="0"/>
          <w:numId w:val="37"/>
        </w:numPr>
        <w:tabs>
          <w:tab w:val="clear" w:pos="720"/>
          <w:tab w:val="num" w:pos="360"/>
        </w:tabs>
        <w:spacing w:after="0" w:line="240" w:lineRule="auto"/>
        <w:ind w:left="360"/>
        <w:jc w:val="both"/>
        <w:rPr>
          <w:rFonts w:ascii="Tahoma" w:eastAsiaTheme="minorHAnsi" w:hAnsi="Tahoma" w:cs="Tahoma"/>
          <w:sz w:val="20"/>
          <w:szCs w:val="20"/>
        </w:rPr>
      </w:pPr>
      <w:r>
        <w:rPr>
          <w:rFonts w:ascii="Tahoma" w:eastAsiaTheme="minorHAnsi" w:hAnsi="Tahoma" w:cs="Tahoma"/>
          <w:sz w:val="20"/>
          <w:szCs w:val="20"/>
        </w:rPr>
        <w:t xml:space="preserve">Local advisory committees or councils – no delegated governance functions or powers– the advisory committee is tasked with meaningful engagement with parents and local communities; </w:t>
      </w:r>
    </w:p>
    <w:p w:rsidR="00AF0608" w:rsidRDefault="00AF0608">
      <w:pPr>
        <w:pStyle w:val="ListParagraph"/>
        <w:spacing w:after="0" w:line="240" w:lineRule="auto"/>
        <w:ind w:left="0"/>
        <w:jc w:val="both"/>
        <w:rPr>
          <w:rFonts w:ascii="Tahoma" w:eastAsiaTheme="minorHAnsi" w:hAnsi="Tahoma" w:cs="Tahoma"/>
          <w:sz w:val="20"/>
          <w:szCs w:val="20"/>
        </w:rPr>
      </w:pPr>
    </w:p>
    <w:p w:rsidR="00AF0608" w:rsidRDefault="00F90D9E">
      <w:pPr>
        <w:pStyle w:val="ListParagraph"/>
        <w:numPr>
          <w:ilvl w:val="0"/>
          <w:numId w:val="37"/>
        </w:numPr>
        <w:tabs>
          <w:tab w:val="clear" w:pos="720"/>
          <w:tab w:val="num" w:pos="360"/>
        </w:tabs>
        <w:spacing w:after="0" w:line="240" w:lineRule="auto"/>
        <w:ind w:left="360"/>
        <w:jc w:val="both"/>
        <w:rPr>
          <w:rFonts w:ascii="Tahoma" w:eastAsiaTheme="minorHAnsi" w:hAnsi="Tahoma" w:cs="Tahoma"/>
          <w:sz w:val="20"/>
          <w:szCs w:val="20"/>
        </w:rPr>
      </w:pPr>
      <w:r>
        <w:rPr>
          <w:rFonts w:ascii="Tahoma" w:eastAsiaTheme="minorHAnsi" w:hAnsi="Tahoma" w:cs="Tahoma"/>
          <w:sz w:val="20"/>
          <w:szCs w:val="20"/>
        </w:rPr>
        <w:lastRenderedPageBreak/>
        <w:t xml:space="preserve">Local school committees – limited delegated governance functions (but no powers) for example scrutiny of standards, health and safety and safeguarding, and community engagement; </w:t>
      </w:r>
    </w:p>
    <w:p w:rsidR="00AF0608" w:rsidRDefault="00AF0608">
      <w:pPr>
        <w:pStyle w:val="ListParagraph"/>
        <w:ind w:left="0"/>
        <w:rPr>
          <w:rFonts w:ascii="Tahoma" w:eastAsiaTheme="minorHAnsi" w:hAnsi="Tahoma" w:cs="Tahoma"/>
          <w:sz w:val="20"/>
          <w:szCs w:val="20"/>
        </w:rPr>
      </w:pPr>
    </w:p>
    <w:p w:rsidR="00AF0608" w:rsidRDefault="00F90D9E">
      <w:pPr>
        <w:pStyle w:val="ListParagraph"/>
        <w:numPr>
          <w:ilvl w:val="0"/>
          <w:numId w:val="37"/>
        </w:numPr>
        <w:tabs>
          <w:tab w:val="clear" w:pos="720"/>
          <w:tab w:val="num" w:pos="360"/>
        </w:tabs>
        <w:spacing w:after="0" w:line="240" w:lineRule="auto"/>
        <w:ind w:left="360"/>
        <w:jc w:val="both"/>
        <w:rPr>
          <w:rFonts w:ascii="Tahoma" w:eastAsiaTheme="minorHAnsi" w:hAnsi="Tahoma" w:cs="Tahoma"/>
          <w:sz w:val="20"/>
          <w:szCs w:val="20"/>
        </w:rPr>
      </w:pPr>
      <w:r>
        <w:rPr>
          <w:rFonts w:ascii="Tahoma" w:eastAsiaTheme="minorHAnsi" w:hAnsi="Tahoma" w:cs="Tahoma"/>
          <w:sz w:val="20"/>
          <w:szCs w:val="20"/>
        </w:rPr>
        <w:t>Local governing boards – a fuller set of delegated functions and some powers, which may include some decisions over school level finance.</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Within our documents they will be referred to as Local Advisory Councils (LAC) in line with the Articles of Association. Termly reports will be required by the LAC and an annual evaluation of their work. </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All LAC governors will be briefed on safeguarding and PREVENT; each LAC will have a nominated safeguarding Governor who is trained in safeguarding thus ensuring the academy is compliant. LAC governors will be expected to take on link roles some of which may be transferred from Trustees to the local committees as deemed appropriate.</w:t>
      </w:r>
    </w:p>
    <w:p w:rsidR="00AF0608" w:rsidRDefault="00AF0608">
      <w:pPr>
        <w:spacing w:after="0" w:line="240" w:lineRule="auto"/>
        <w:jc w:val="both"/>
        <w:rPr>
          <w:rFonts w:ascii="Tahoma" w:hAnsi="Tahoma" w:cs="Tahoma"/>
          <w:color w:val="C0504D" w:themeColor="accent2"/>
          <w:sz w:val="20"/>
          <w:szCs w:val="20"/>
        </w:rPr>
      </w:pP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t>Interventions with governance in LAC when concerns arise</w:t>
      </w: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An honest relationship should be maintained, concerns raised in a timely way and support sought to resolve problems, thus avoiding necessity for interventions.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The accountability of the Trust means it may remove or add governors to the LAC as necessary when concerns arise. </w:t>
      </w:r>
    </w:p>
    <w:p w:rsidR="00AF0608" w:rsidRDefault="00F90D9E">
      <w:pPr>
        <w:spacing w:after="0" w:line="240" w:lineRule="auto"/>
        <w:jc w:val="both"/>
        <w:rPr>
          <w:rFonts w:ascii="Tahoma" w:hAnsi="Tahoma" w:cs="Tahoma"/>
          <w:sz w:val="20"/>
          <w:szCs w:val="20"/>
        </w:rPr>
      </w:pPr>
      <w:r>
        <w:rPr>
          <w:rFonts w:ascii="Tahoma" w:hAnsi="Tahoma" w:cs="Tahoma"/>
          <w:sz w:val="20"/>
          <w:szCs w:val="20"/>
        </w:rPr>
        <w:br/>
        <w:t xml:space="preserve">Where the Trustees have concerns about the performance of any of the academies within the Trust, their initial response would be to offer support from within the Trust, with a view to maintaining the current levels of delegation. Support may be in conducting meetings, clerking support, bespoke training or peer support from other governors in the Trust.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Where there are significant concerns, the Trustees may appoint additional governors as a means of supporting decision-making within academies. Similarly, the Trustees will have the right to determine in certain circumstances that a LAC should have reduced decision-making powers. A decision to remove delegated authority from a LAC will be exceptional.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The Executive Head has delegated authority to action this as an emergency intervention on the Boards behalf, for example concerns around governance functions where greater experience is needed for an incident, significant absence issues, serious non-compliance with Trust policy, safeguarding concerns. The Executive Head has the authority to suspend all or part of a LAC delegated authority and/or individual governors. The Executive Head will then seek retrospective instruction for future substantive decisions from the Board of Trustees.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Factors that may influence the Trustees decision about the level of delegation or removal of governors in each LAC include: </w:t>
      </w:r>
    </w:p>
    <w:p w:rsidR="00AF0608" w:rsidRDefault="00AF0608">
      <w:pPr>
        <w:spacing w:after="0" w:line="240" w:lineRule="auto"/>
        <w:jc w:val="both"/>
        <w:rPr>
          <w:rFonts w:ascii="Tahoma" w:hAnsi="Tahoma" w:cs="Tahoma"/>
          <w:sz w:val="20"/>
          <w:szCs w:val="20"/>
        </w:rPr>
      </w:pPr>
    </w:p>
    <w:p w:rsidR="00AF0608" w:rsidRDefault="00F90D9E">
      <w:pPr>
        <w:pStyle w:val="ListParagraph"/>
        <w:numPr>
          <w:ilvl w:val="0"/>
          <w:numId w:val="31"/>
        </w:numPr>
        <w:spacing w:after="0" w:line="360" w:lineRule="auto"/>
        <w:jc w:val="both"/>
        <w:rPr>
          <w:rFonts w:ascii="Tahoma" w:hAnsi="Tahoma" w:cs="Tahoma"/>
          <w:sz w:val="20"/>
          <w:szCs w:val="20"/>
        </w:rPr>
      </w:pPr>
      <w:r>
        <w:rPr>
          <w:rFonts w:ascii="Tahoma" w:hAnsi="Tahoma" w:cs="Tahoma"/>
          <w:sz w:val="20"/>
          <w:szCs w:val="20"/>
        </w:rPr>
        <w:t>Academy Performance</w:t>
      </w:r>
    </w:p>
    <w:p w:rsidR="00AF0608" w:rsidRDefault="00F90D9E">
      <w:pPr>
        <w:pStyle w:val="ListParagraph"/>
        <w:numPr>
          <w:ilvl w:val="0"/>
          <w:numId w:val="31"/>
        </w:numPr>
        <w:spacing w:after="0" w:line="360" w:lineRule="auto"/>
        <w:jc w:val="both"/>
        <w:rPr>
          <w:rFonts w:ascii="Tahoma" w:hAnsi="Tahoma" w:cs="Tahoma"/>
          <w:sz w:val="20"/>
          <w:szCs w:val="20"/>
        </w:rPr>
      </w:pPr>
      <w:r>
        <w:rPr>
          <w:rFonts w:ascii="Tahoma" w:hAnsi="Tahoma" w:cs="Tahoma"/>
          <w:sz w:val="20"/>
          <w:szCs w:val="20"/>
        </w:rPr>
        <w:t>A recent Ofsted report</w:t>
      </w:r>
    </w:p>
    <w:p w:rsidR="00AF0608" w:rsidRDefault="00F90D9E">
      <w:pPr>
        <w:pStyle w:val="ListParagraph"/>
        <w:numPr>
          <w:ilvl w:val="0"/>
          <w:numId w:val="31"/>
        </w:numPr>
        <w:spacing w:after="0" w:line="360" w:lineRule="auto"/>
        <w:jc w:val="both"/>
        <w:rPr>
          <w:rFonts w:ascii="Tahoma" w:hAnsi="Tahoma" w:cs="Tahoma"/>
          <w:sz w:val="20"/>
          <w:szCs w:val="20"/>
        </w:rPr>
      </w:pPr>
      <w:r>
        <w:rPr>
          <w:rFonts w:ascii="Tahoma" w:hAnsi="Tahoma" w:cs="Tahoma"/>
          <w:sz w:val="20"/>
          <w:szCs w:val="20"/>
        </w:rPr>
        <w:t xml:space="preserve">Financial and administrative performance and compliance. </w:t>
      </w:r>
    </w:p>
    <w:p w:rsidR="00AF0608" w:rsidRDefault="00F90D9E">
      <w:pPr>
        <w:pStyle w:val="ListParagraph"/>
        <w:numPr>
          <w:ilvl w:val="0"/>
          <w:numId w:val="31"/>
        </w:numPr>
        <w:spacing w:after="0" w:line="360" w:lineRule="auto"/>
        <w:jc w:val="both"/>
        <w:rPr>
          <w:rFonts w:ascii="Tahoma" w:hAnsi="Tahoma" w:cs="Tahoma"/>
          <w:sz w:val="20"/>
          <w:szCs w:val="20"/>
        </w:rPr>
      </w:pPr>
      <w:r>
        <w:rPr>
          <w:rFonts w:ascii="Tahoma" w:hAnsi="Tahoma" w:cs="Tahoma"/>
          <w:sz w:val="20"/>
          <w:szCs w:val="20"/>
        </w:rPr>
        <w:t>Leadership and governance capacity and capability</w:t>
      </w:r>
    </w:p>
    <w:p w:rsidR="00AF0608" w:rsidRDefault="00F90D9E">
      <w:pPr>
        <w:pStyle w:val="ListParagraph"/>
        <w:numPr>
          <w:ilvl w:val="0"/>
          <w:numId w:val="31"/>
        </w:numPr>
        <w:spacing w:after="0" w:line="360" w:lineRule="auto"/>
        <w:jc w:val="both"/>
        <w:rPr>
          <w:rFonts w:ascii="Tahoma" w:hAnsi="Tahoma" w:cs="Tahoma"/>
          <w:sz w:val="20"/>
          <w:szCs w:val="20"/>
        </w:rPr>
      </w:pPr>
      <w:r>
        <w:rPr>
          <w:rFonts w:ascii="Tahoma" w:hAnsi="Tahoma" w:cs="Tahoma"/>
          <w:sz w:val="20"/>
          <w:szCs w:val="20"/>
        </w:rPr>
        <w:t xml:space="preserve">Safeguarding and wellbeing concerns. </w:t>
      </w:r>
    </w:p>
    <w:p w:rsidR="00AF0608" w:rsidRDefault="00F90D9E">
      <w:pPr>
        <w:pStyle w:val="ListParagraph"/>
        <w:numPr>
          <w:ilvl w:val="0"/>
          <w:numId w:val="31"/>
        </w:numPr>
        <w:spacing w:after="0" w:line="360" w:lineRule="auto"/>
        <w:jc w:val="both"/>
        <w:rPr>
          <w:rFonts w:ascii="Tahoma" w:hAnsi="Tahoma" w:cs="Tahoma"/>
          <w:sz w:val="20"/>
          <w:szCs w:val="20"/>
        </w:rPr>
      </w:pPr>
      <w:r>
        <w:rPr>
          <w:rFonts w:ascii="Tahoma" w:hAnsi="Tahoma" w:cs="Tahoma"/>
          <w:sz w:val="20"/>
          <w:szCs w:val="20"/>
        </w:rPr>
        <w:t>Health and Safety issues</w:t>
      </w:r>
    </w:p>
    <w:p w:rsidR="00AF0608" w:rsidRDefault="00F90D9E">
      <w:pPr>
        <w:pStyle w:val="ListParagraph"/>
        <w:numPr>
          <w:ilvl w:val="0"/>
          <w:numId w:val="31"/>
        </w:numPr>
        <w:spacing w:after="0" w:line="360" w:lineRule="auto"/>
        <w:jc w:val="both"/>
        <w:rPr>
          <w:rFonts w:ascii="Tahoma" w:hAnsi="Tahoma" w:cs="Tahoma"/>
          <w:sz w:val="20"/>
          <w:szCs w:val="20"/>
        </w:rPr>
      </w:pPr>
      <w:r>
        <w:rPr>
          <w:rFonts w:ascii="Tahoma" w:hAnsi="Tahoma" w:cs="Tahoma"/>
          <w:sz w:val="20"/>
          <w:szCs w:val="20"/>
        </w:rPr>
        <w:t>Failure to uphold the values and ethos of the Trust</w:t>
      </w:r>
    </w:p>
    <w:p w:rsidR="00AF0608" w:rsidRDefault="00F90D9E">
      <w:pPr>
        <w:pStyle w:val="ListParagraph"/>
        <w:numPr>
          <w:ilvl w:val="0"/>
          <w:numId w:val="31"/>
        </w:numPr>
        <w:spacing w:after="0" w:line="360" w:lineRule="auto"/>
        <w:jc w:val="both"/>
        <w:rPr>
          <w:rFonts w:ascii="Tahoma" w:hAnsi="Tahoma" w:cs="Tahoma"/>
          <w:sz w:val="20"/>
          <w:szCs w:val="20"/>
        </w:rPr>
      </w:pPr>
      <w:r>
        <w:rPr>
          <w:rFonts w:ascii="Tahoma" w:hAnsi="Tahoma" w:cs="Tahoma"/>
          <w:sz w:val="20"/>
          <w:szCs w:val="20"/>
        </w:rPr>
        <w:t xml:space="preserve">Concerns arising where academies and leaders do not act according to JMAT core principles. </w:t>
      </w:r>
    </w:p>
    <w:p w:rsidR="00AF0608" w:rsidRDefault="00F90D9E">
      <w:pPr>
        <w:pStyle w:val="ListParagraph"/>
        <w:numPr>
          <w:ilvl w:val="0"/>
          <w:numId w:val="31"/>
        </w:numPr>
        <w:spacing w:after="0" w:line="360" w:lineRule="auto"/>
        <w:jc w:val="both"/>
        <w:rPr>
          <w:rFonts w:ascii="Tahoma" w:hAnsi="Tahoma" w:cs="Tahoma"/>
          <w:sz w:val="20"/>
          <w:szCs w:val="20"/>
        </w:rPr>
      </w:pPr>
      <w:r>
        <w:rPr>
          <w:rFonts w:ascii="Tahoma" w:hAnsi="Tahoma" w:cs="Tahoma"/>
          <w:sz w:val="20"/>
          <w:szCs w:val="20"/>
        </w:rPr>
        <w:t xml:space="preserve">Significant and serious lack of transparency. </w:t>
      </w:r>
    </w:p>
    <w:p w:rsidR="00AF0608" w:rsidRDefault="00AF0608">
      <w:pPr>
        <w:spacing w:after="0" w:line="36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t>Additional support and reduced delegation</w:t>
      </w: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Where concerns begin to emerge about an academy, the Trust’s initial response will be to support the LAC to address these issues. The Trustee may seek advice from one or more of the Trust Members and </w:t>
      </w:r>
      <w:r>
        <w:rPr>
          <w:rFonts w:ascii="Tahoma" w:hAnsi="Tahoma" w:cs="Tahoma"/>
          <w:sz w:val="20"/>
          <w:szCs w:val="20"/>
        </w:rPr>
        <w:lastRenderedPageBreak/>
        <w:t xml:space="preserve">this advice is shared with the academy concerned. If concerns persist and limited progress is made, then the Executive Head will recommend to the Trustees for a schedule to reduce delegation. It may be that concerns are discussed with the Head Teacher and it is the Head Teachers role to lead the governors and ensure they fully understand their role as governors in the JMAT.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The flowchart below is indicative to the potential stages of how avenues of support are sought before reduced delegation is considered. Not all these stages may be necessary. </w:t>
      </w:r>
    </w:p>
    <w:p w:rsidR="00AF0608" w:rsidRDefault="00AF0608">
      <w:pPr>
        <w:spacing w:after="0" w:line="240" w:lineRule="auto"/>
        <w:jc w:val="both"/>
        <w:rPr>
          <w:rFonts w:ascii="Tahoma" w:hAnsi="Tahoma" w:cs="Tahoma"/>
          <w:color w:val="C0504D" w:themeColor="accent2"/>
          <w:sz w:val="20"/>
          <w:szCs w:val="20"/>
        </w:rPr>
      </w:pPr>
    </w:p>
    <w:p w:rsidR="00AF0608" w:rsidRDefault="00F90D9E">
      <w:pPr>
        <w:spacing w:after="0" w:line="240" w:lineRule="auto"/>
        <w:jc w:val="both"/>
        <w:rPr>
          <w:rFonts w:ascii="Tahoma" w:hAnsi="Tahoma" w:cs="Tahoma"/>
          <w:color w:val="C0504D" w:themeColor="accent2"/>
          <w:sz w:val="18"/>
          <w:szCs w:val="18"/>
        </w:rPr>
      </w:pPr>
      <w:r>
        <w:rPr>
          <w:rFonts w:ascii="Tahoma" w:hAnsi="Tahoma" w:cs="Tahoma"/>
          <w:noProof/>
          <w:color w:val="C0504D" w:themeColor="accent2"/>
          <w:sz w:val="18"/>
          <w:szCs w:val="18"/>
          <w:lang w:eastAsia="en-GB"/>
        </w:rPr>
        <w:drawing>
          <wp:inline distT="0" distB="0" distL="0" distR="0">
            <wp:extent cx="6086475" cy="4752975"/>
            <wp:effectExtent l="0" t="19050" r="9525" b="2857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Pr>
          <w:rFonts w:ascii="Tahoma" w:hAnsi="Tahoma" w:cs="Tahoma"/>
          <w:color w:val="C0504D" w:themeColor="accent2"/>
          <w:sz w:val="18"/>
          <w:szCs w:val="18"/>
        </w:rPr>
        <w:t xml:space="preserve">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Any approach used would be bespoke to each situation. It may be that only some areas have reduced delegation and timeframes could be very different in different circumstances.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LAC would be able to make their case known if any disagreements arose in the Trusts decision to take this route. Their views would be presented in writing at the next available meeting of the Trust Board. The decisions made and ratified by the Trustees would be final.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In all cases the return of delegation would aim to be as swift as possible. Systems and processes would be put in place to support the LAC to work back towards full delegation again.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t>Appeals process on suspension of individual governors</w:t>
      </w: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Any governor suspended by the Executive Head for an interim period will have the right to make their case in writing to the Trustee Board at their next available meeting. The Board will consider all the evidence presented by the Executive Head and/or CFO and the governor to conclude if the governors may either return to their LAC duties or may return with restricted delegation or are permanently removed.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In all cases, governors will be given not less than 5 days’ notice to send an appeal.</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lastRenderedPageBreak/>
        <w:t xml:space="preserve">If there are very serious breaches of the Nolan Principles and/or Trust policy, governors must expect their activity and behaviours to be reported to the </w:t>
      </w:r>
      <w:proofErr w:type="spellStart"/>
      <w:r>
        <w:rPr>
          <w:rFonts w:ascii="Tahoma" w:hAnsi="Tahoma" w:cs="Tahoma"/>
          <w:sz w:val="20"/>
          <w:szCs w:val="20"/>
        </w:rPr>
        <w:t>DfE</w:t>
      </w:r>
      <w:proofErr w:type="spellEnd"/>
      <w:r>
        <w:rPr>
          <w:rFonts w:ascii="Tahoma" w:hAnsi="Tahoma" w:cs="Tahoma"/>
          <w:sz w:val="20"/>
          <w:szCs w:val="20"/>
        </w:rPr>
        <w:t xml:space="preserve">, the ESFA and/or the DBS.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t>Raising concerns about the Board or Trust support</w:t>
      </w: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The relationship between academies and across academies is one of mutual support and fellowship. Through regular meetings and links with the Head Teachers and Chair of Governors there should be little need for escalation to formal stages of raising concerns.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Should governors need to escalate concerns this can be done through their LAC Chairs or directly to the Chair of the Trustee Board. The Chair will then deal with this complaint and refer to the relevant stages of the complaints policy, ensuring all informal discussions have taken place.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All academies must share the Whistleblowing policy on their own academy website and it will also be available on the Trust website. If concerns in respect of potential crime or unlawful behaviour, serious non-compliance or similar are suspected then the whistleblowing policy should be used.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u w:val="single"/>
        </w:rPr>
      </w:pPr>
      <w:r>
        <w:rPr>
          <w:rFonts w:ascii="Tahoma" w:hAnsi="Tahoma" w:cs="Tahoma"/>
          <w:sz w:val="20"/>
          <w:szCs w:val="20"/>
          <w:u w:val="single"/>
        </w:rPr>
        <w:t>Transition of governance for new schools</w:t>
      </w: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JMAT offers extensive support to LAC and staff transitioning into the Trust through the due diligence and induction process. As schools join the Trust, their governing boards are dissolved and become a committee of the Trust Board. Existing governors will transition to the new structure to take on responsibilities under this Scheme of Delegation.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As schools joining the Trust will have demonstrated full commitments to its core principles, it is therefore expected that they have a responsibility to alert the Trustees to any potential concerns with governance or request specific additional support in a timely way from the start. Within this culture of transparency, it is expected that support for new schools in challenging circumstances can be mobilised quickly. </w:t>
      </w:r>
    </w:p>
    <w:p w:rsidR="00AF0608" w:rsidRDefault="00AF0608">
      <w:pPr>
        <w:spacing w:after="0" w:line="240" w:lineRule="auto"/>
        <w:jc w:val="both"/>
        <w:rPr>
          <w:rFonts w:ascii="Tahoma" w:hAnsi="Tahoma" w:cs="Tahoma"/>
          <w:sz w:val="20"/>
          <w:szCs w:val="20"/>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FINANCIAL GOVERNANCE</w:t>
      </w:r>
    </w:p>
    <w:p w:rsidR="00AF0608" w:rsidRDefault="00F90D9E">
      <w:pPr>
        <w:spacing w:line="240" w:lineRule="auto"/>
        <w:jc w:val="both"/>
        <w:rPr>
          <w:rFonts w:ascii="Tahoma" w:hAnsi="Tahoma" w:cs="Tahoma"/>
          <w:sz w:val="20"/>
          <w:szCs w:val="20"/>
        </w:rPr>
      </w:pPr>
      <w:r>
        <w:rPr>
          <w:rFonts w:ascii="Tahoma" w:hAnsi="Tahoma" w:cs="Tahoma"/>
          <w:sz w:val="20"/>
          <w:szCs w:val="20"/>
        </w:rPr>
        <w:t>The Trust Board will have agreed the Articles of Association, Funding Agreement and Scheme of Delegation. On appointment, each Trustee is expected to read the Charity Commissions ‘The Essential Trustee’ and the ‘Academies Financial Handbook’.</w:t>
      </w:r>
    </w:p>
    <w:p w:rsidR="00AF0608" w:rsidRDefault="00F90D9E">
      <w:pPr>
        <w:spacing w:line="240" w:lineRule="auto"/>
        <w:jc w:val="both"/>
        <w:rPr>
          <w:rFonts w:ascii="Tahoma" w:hAnsi="Tahoma" w:cs="Tahoma"/>
          <w:sz w:val="20"/>
          <w:szCs w:val="20"/>
        </w:rPr>
      </w:pPr>
      <w:r>
        <w:rPr>
          <w:rFonts w:ascii="Tahoma" w:hAnsi="Tahoma" w:cs="Tahoma"/>
          <w:sz w:val="20"/>
          <w:szCs w:val="20"/>
        </w:rPr>
        <w:t xml:space="preserve">The Finance, Business and Audit Committee will have a more detailed understanding of the responsibilities of financial governance having had briefings with the CFO; regularly monitoring of the Trusts budget; and reviewing the financial areas of the Trusts risk register. </w:t>
      </w:r>
    </w:p>
    <w:p w:rsidR="00AF0608" w:rsidRDefault="00F90D9E">
      <w:pPr>
        <w:spacing w:line="240" w:lineRule="auto"/>
        <w:jc w:val="both"/>
        <w:rPr>
          <w:rFonts w:ascii="Tahoma" w:hAnsi="Tahoma" w:cs="Tahoma"/>
          <w:sz w:val="20"/>
          <w:szCs w:val="20"/>
        </w:rPr>
      </w:pPr>
      <w:r>
        <w:rPr>
          <w:rFonts w:ascii="Tahoma" w:hAnsi="Tahoma" w:cs="Tahoma"/>
          <w:sz w:val="20"/>
          <w:szCs w:val="20"/>
        </w:rPr>
        <w:t xml:space="preserve">The JMAT Finance Policy, which compliments the Academies </w:t>
      </w:r>
      <w:r w:rsidR="003C130F">
        <w:rPr>
          <w:rFonts w:ascii="Tahoma" w:hAnsi="Tahoma" w:cs="Tahoma"/>
          <w:sz w:val="20"/>
          <w:szCs w:val="20"/>
        </w:rPr>
        <w:t>Trust</w:t>
      </w:r>
      <w:r>
        <w:rPr>
          <w:rFonts w:ascii="Tahoma" w:hAnsi="Tahoma" w:cs="Tahoma"/>
          <w:sz w:val="20"/>
          <w:szCs w:val="20"/>
        </w:rPr>
        <w:t xml:space="preserve"> Handbook, sets out the responsibilities around finance of the Board; Finance, Business and Audit Committee; Executive Head; CFO; LACs; Academy Head Teachers and other academy staff and includes the scheme of financial delegation to ensure robust internal control arrangements.</w:t>
      </w: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The Link Finance Trustee is a qualified accountant with extensive experience (see appendix C) and will be sent monthly finance reports by the CFO, enabling him to raise any queries and support the CFO when she is reporting back to the board. As part of the link role he will come in and meet with the CFO at least annually to review an aspect of financial conduct and suggest improvements that need to be made.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Internal audits will be carried out three times a year, at least one of which will be finance related; the other two audits will be areas identified by the board. The internal financial audit will cover all requirements as described by section 3 of the Academies </w:t>
      </w:r>
      <w:r w:rsidR="003C130F">
        <w:rPr>
          <w:rFonts w:ascii="Tahoma" w:hAnsi="Tahoma" w:cs="Tahoma"/>
          <w:sz w:val="20"/>
          <w:szCs w:val="20"/>
        </w:rPr>
        <w:t>Trust</w:t>
      </w:r>
      <w:r>
        <w:rPr>
          <w:rFonts w:ascii="Tahoma" w:hAnsi="Tahoma" w:cs="Tahoma"/>
          <w:sz w:val="20"/>
          <w:szCs w:val="20"/>
        </w:rPr>
        <w:t xml:space="preserve"> Handbook ensuring that the internal controls and systems are in place enable the effective operation of the trust; and that the disclosure requirements by the Statements of Recommended Practice (SORP) legislation are met. Reports will be provided to the Finance,</w:t>
      </w:r>
      <w:r w:rsidR="003C130F">
        <w:rPr>
          <w:rFonts w:ascii="Tahoma" w:hAnsi="Tahoma" w:cs="Tahoma"/>
          <w:sz w:val="20"/>
          <w:szCs w:val="20"/>
        </w:rPr>
        <w:t xml:space="preserve"> Audit and </w:t>
      </w:r>
      <w:r>
        <w:rPr>
          <w:rFonts w:ascii="Tahoma" w:hAnsi="Tahoma" w:cs="Tahoma"/>
          <w:sz w:val="20"/>
          <w:szCs w:val="20"/>
        </w:rPr>
        <w:t xml:space="preserve">Business Committee clearly explaining observations and recommendations.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The Accounting Officers annual statement on the value for money achieved is reported in the Annual Financial Statements. The Members will appoint an external auditor to complete the annual accountants report for inclusion within the accounts return ready for submission to the ESFA in and complete the End of Year Certificate and submission of the required report to Teachers Pensions. Due to the ESFA </w:t>
      </w:r>
      <w:r>
        <w:rPr>
          <w:rFonts w:ascii="Tahoma" w:hAnsi="Tahoma" w:cs="Tahoma"/>
          <w:sz w:val="20"/>
          <w:szCs w:val="20"/>
        </w:rPr>
        <w:lastRenderedPageBreak/>
        <w:t xml:space="preserve">regulations detailed in the Academies </w:t>
      </w:r>
      <w:r w:rsidR="003C130F">
        <w:rPr>
          <w:rFonts w:ascii="Tahoma" w:hAnsi="Tahoma" w:cs="Tahoma"/>
          <w:sz w:val="20"/>
          <w:szCs w:val="20"/>
        </w:rPr>
        <w:t>Trust</w:t>
      </w:r>
      <w:r>
        <w:rPr>
          <w:rFonts w:ascii="Tahoma" w:hAnsi="Tahoma" w:cs="Tahoma"/>
          <w:sz w:val="20"/>
          <w:szCs w:val="20"/>
        </w:rPr>
        <w:t xml:space="preserve"> Handbook, the external auditor will be from a different organisation to that of any internal auditors.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It is noted that newly operational academy trusts must submit a Financial Management and Governance Self-assessment return within 2 months of opening their first schools.</w:t>
      </w:r>
    </w:p>
    <w:p w:rsidR="00AF0608" w:rsidRDefault="00AF0608">
      <w:pPr>
        <w:spacing w:after="0" w:line="240" w:lineRule="auto"/>
        <w:jc w:val="both"/>
        <w:rPr>
          <w:rFonts w:ascii="Tahoma" w:hAnsi="Tahoma" w:cs="Tahoma"/>
          <w:sz w:val="20"/>
          <w:szCs w:val="20"/>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CENTRALISATION</w:t>
      </w:r>
    </w:p>
    <w:p w:rsidR="00AF0608" w:rsidRDefault="00F90D9E">
      <w:pPr>
        <w:shd w:val="clear" w:color="auto" w:fill="FFFFFF" w:themeFill="background1"/>
        <w:spacing w:after="0" w:line="240" w:lineRule="auto"/>
        <w:jc w:val="both"/>
        <w:rPr>
          <w:rFonts w:ascii="Tahoma" w:hAnsi="Tahoma" w:cs="Tahoma"/>
          <w:bCs/>
          <w:sz w:val="20"/>
          <w:szCs w:val="20"/>
        </w:rPr>
      </w:pPr>
      <w:r>
        <w:rPr>
          <w:rFonts w:ascii="Tahoma" w:hAnsi="Tahoma" w:cs="Tahoma"/>
          <w:bCs/>
          <w:sz w:val="20"/>
          <w:szCs w:val="20"/>
        </w:rPr>
        <w:t xml:space="preserve">Our basic funding comes direct from central government, rather than via the local authority through a General Annual Grant (GAG) to cover running costs of the academy. The ‘planned number of places’ at the academy will be set out in the funding agreement and the Secretary of State will consult with the school and the local authority in deciding what figure will be used for these purposes. It is likely that pupil numbers will fluctuate during a financial year and the special school funding agreement states that the Secretary of State may make a GAG adjustment in-year if the number of pupils attending the special academy falls below or above certain thresholds. The level of funding and thresholds will be set out in the Annual Letter of Funding each year. </w:t>
      </w:r>
    </w:p>
    <w:p w:rsidR="00AF0608" w:rsidRDefault="00AF0608">
      <w:pPr>
        <w:shd w:val="clear" w:color="auto" w:fill="FFFFFF" w:themeFill="background1"/>
        <w:spacing w:after="0" w:line="240" w:lineRule="auto"/>
        <w:jc w:val="both"/>
        <w:rPr>
          <w:rFonts w:ascii="Tahoma" w:hAnsi="Tahoma" w:cs="Tahoma"/>
          <w:bCs/>
          <w:sz w:val="20"/>
          <w:szCs w:val="20"/>
        </w:rPr>
      </w:pPr>
    </w:p>
    <w:p w:rsidR="00AF0608" w:rsidRDefault="00F90D9E">
      <w:pPr>
        <w:shd w:val="clear" w:color="auto" w:fill="FFFFFF" w:themeFill="background1"/>
        <w:spacing w:after="0" w:line="240" w:lineRule="auto"/>
        <w:jc w:val="both"/>
        <w:rPr>
          <w:rFonts w:ascii="Tahoma" w:hAnsi="Tahoma" w:cs="Tahoma"/>
          <w:bCs/>
          <w:sz w:val="20"/>
          <w:szCs w:val="20"/>
        </w:rPr>
      </w:pPr>
      <w:r>
        <w:rPr>
          <w:rFonts w:ascii="Tahoma" w:hAnsi="Tahoma" w:cs="Tahoma"/>
          <w:bCs/>
          <w:sz w:val="20"/>
          <w:szCs w:val="20"/>
        </w:rPr>
        <w:t>The JMAT will amalgamate GAG funding for all academies to form one central fund. GAG pooling supports the fact that MATs are single financial entities, which are responsible for the sustainability of all of their constituent schools. A pooling agreement will be drawn up by the Executive Team and agreed by all academies within the trust. The agreement will set out the parameters by which funds will be pooled, including a reserves policy which is clearly understood by all and will recommend reserves equivalent to three months operating costs to cover short-term cash-flow issues and in accordance with the Academies</w:t>
      </w:r>
      <w:r w:rsidR="003C130F">
        <w:rPr>
          <w:rFonts w:ascii="Tahoma" w:hAnsi="Tahoma" w:cs="Tahoma"/>
          <w:bCs/>
          <w:sz w:val="20"/>
          <w:szCs w:val="20"/>
        </w:rPr>
        <w:t xml:space="preserve"> Trust</w:t>
      </w:r>
      <w:r>
        <w:rPr>
          <w:rFonts w:ascii="Tahoma" w:hAnsi="Tahoma" w:cs="Tahoma"/>
          <w:bCs/>
          <w:sz w:val="20"/>
          <w:szCs w:val="20"/>
        </w:rPr>
        <w:t xml:space="preserve"> Handbook will include an appeals process. </w:t>
      </w:r>
    </w:p>
    <w:p w:rsidR="00AF0608" w:rsidRDefault="00AF0608">
      <w:pPr>
        <w:shd w:val="clear" w:color="auto" w:fill="FFFFFF" w:themeFill="background1"/>
        <w:spacing w:after="0" w:line="240" w:lineRule="auto"/>
        <w:jc w:val="both"/>
        <w:rPr>
          <w:rFonts w:ascii="Tahoma" w:hAnsi="Tahoma" w:cs="Tahoma"/>
          <w:bCs/>
          <w:sz w:val="20"/>
          <w:szCs w:val="20"/>
        </w:rPr>
      </w:pPr>
    </w:p>
    <w:p w:rsidR="00AF0608" w:rsidRDefault="00F90D9E">
      <w:pPr>
        <w:shd w:val="clear" w:color="auto" w:fill="FFFFFF" w:themeFill="background1"/>
        <w:spacing w:after="0" w:line="240" w:lineRule="auto"/>
        <w:jc w:val="both"/>
        <w:rPr>
          <w:rFonts w:ascii="Tahoma" w:hAnsi="Tahoma" w:cs="Tahoma"/>
          <w:bCs/>
          <w:sz w:val="20"/>
          <w:szCs w:val="20"/>
        </w:rPr>
      </w:pPr>
      <w:r>
        <w:rPr>
          <w:rFonts w:ascii="Tahoma" w:hAnsi="Tahoma" w:cs="Tahoma"/>
          <w:bCs/>
          <w:sz w:val="20"/>
          <w:szCs w:val="20"/>
        </w:rPr>
        <w:t xml:space="preserve">The JMAT will operate with a single bank account for the whole trust, removing accounts at school levels which will reduce bank charges, ensure tighter financial control and offer centralisation benefits, as described in 5.29 of the Academies </w:t>
      </w:r>
      <w:r w:rsidR="003C130F">
        <w:rPr>
          <w:rFonts w:ascii="Tahoma" w:hAnsi="Tahoma" w:cs="Tahoma"/>
          <w:bCs/>
          <w:sz w:val="20"/>
          <w:szCs w:val="20"/>
        </w:rPr>
        <w:t xml:space="preserve">Trust </w:t>
      </w:r>
      <w:r>
        <w:rPr>
          <w:rFonts w:ascii="Tahoma" w:hAnsi="Tahoma" w:cs="Tahoma"/>
          <w:bCs/>
          <w:sz w:val="20"/>
          <w:szCs w:val="20"/>
        </w:rPr>
        <w:t xml:space="preserve">handbook. As a Trust we feel it’s important to give schools autonomy over the way they deliver their curriculum to their specific cohort and to support them in doing this by centralising certain support services. In turn this reduces work load on senior leaders, helping to establish further value for money on a variety of integrated services and ensures academies have a local support structure, as they know that all other provisions within the Trust are using the same systems. </w:t>
      </w:r>
    </w:p>
    <w:p w:rsidR="00AF0608" w:rsidRDefault="00AF0608">
      <w:pPr>
        <w:shd w:val="clear" w:color="auto" w:fill="FFFFFF" w:themeFill="background1"/>
        <w:spacing w:after="0" w:line="240" w:lineRule="auto"/>
        <w:jc w:val="both"/>
        <w:rPr>
          <w:rFonts w:ascii="Tahoma" w:hAnsi="Tahoma" w:cs="Tahoma"/>
          <w:bCs/>
          <w:sz w:val="20"/>
          <w:szCs w:val="20"/>
        </w:rPr>
      </w:pPr>
    </w:p>
    <w:p w:rsidR="00AF0608" w:rsidRDefault="00F90D9E">
      <w:pPr>
        <w:shd w:val="clear" w:color="auto" w:fill="FFFFFF" w:themeFill="background1"/>
        <w:spacing w:after="0" w:line="240" w:lineRule="auto"/>
        <w:jc w:val="both"/>
        <w:rPr>
          <w:rFonts w:ascii="Tahoma" w:hAnsi="Tahoma" w:cs="Tahoma"/>
          <w:bCs/>
          <w:sz w:val="20"/>
          <w:szCs w:val="20"/>
        </w:rPr>
      </w:pPr>
      <w:r>
        <w:rPr>
          <w:rFonts w:ascii="Tahoma" w:hAnsi="Tahoma" w:cs="Tahoma"/>
          <w:bCs/>
          <w:sz w:val="20"/>
          <w:szCs w:val="20"/>
        </w:rPr>
        <w:t>The CFO will work in conjunction with individual school leaders to prepare a budget for each of the schools in the trust and a budget for central services. Allocations to schools can be calculated using the Integrated Curriculum Financial Planning (ICFP) led model based on a curriculum staffing and educational resource model, with the balance retained centrally for services, trust wide initiatives, and allocating additional support where needed across the academies.</w:t>
      </w:r>
    </w:p>
    <w:p w:rsidR="00AF0608" w:rsidRDefault="00AF0608">
      <w:pPr>
        <w:shd w:val="clear" w:color="auto" w:fill="FFFFFF" w:themeFill="background1"/>
        <w:spacing w:after="0" w:line="240" w:lineRule="auto"/>
        <w:jc w:val="both"/>
        <w:rPr>
          <w:rFonts w:ascii="Tahoma" w:hAnsi="Tahoma" w:cs="Tahoma"/>
          <w:bCs/>
          <w:sz w:val="20"/>
          <w:szCs w:val="20"/>
        </w:rPr>
      </w:pPr>
    </w:p>
    <w:p w:rsidR="00AF0608" w:rsidRDefault="00F90D9E">
      <w:pPr>
        <w:shd w:val="clear" w:color="auto" w:fill="FFFFFF" w:themeFill="background1"/>
        <w:spacing w:after="0" w:line="240" w:lineRule="auto"/>
        <w:jc w:val="both"/>
        <w:rPr>
          <w:rFonts w:ascii="Tahoma" w:hAnsi="Tahoma" w:cs="Tahoma"/>
          <w:b/>
          <w:bCs/>
          <w:sz w:val="20"/>
          <w:szCs w:val="20"/>
          <w:u w:val="single"/>
        </w:rPr>
      </w:pPr>
      <w:r>
        <w:rPr>
          <w:rFonts w:ascii="Tahoma" w:hAnsi="Tahoma" w:cs="Tahoma"/>
          <w:b/>
          <w:bCs/>
          <w:sz w:val="20"/>
          <w:szCs w:val="20"/>
          <w:u w:val="single"/>
        </w:rPr>
        <w:t xml:space="preserve">Central Services </w:t>
      </w:r>
    </w:p>
    <w:p w:rsidR="00AF0608" w:rsidRDefault="00F90D9E">
      <w:pPr>
        <w:pStyle w:val="NormalWeb"/>
        <w:numPr>
          <w:ilvl w:val="0"/>
          <w:numId w:val="23"/>
        </w:numPr>
        <w:shd w:val="clear" w:color="auto" w:fill="FFFFFF" w:themeFill="background1"/>
        <w:spacing w:before="0" w:beforeAutospacing="0" w:after="0" w:afterAutospacing="0"/>
        <w:jc w:val="both"/>
        <w:rPr>
          <w:rFonts w:ascii="Tahoma" w:eastAsiaTheme="minorHAnsi" w:hAnsi="Tahoma" w:cs="Tahoma"/>
          <w:bCs/>
          <w:sz w:val="20"/>
          <w:szCs w:val="20"/>
          <w:lang w:eastAsia="en-US"/>
        </w:rPr>
      </w:pPr>
      <w:r>
        <w:rPr>
          <w:rFonts w:ascii="Tahoma" w:eastAsiaTheme="minorHAnsi" w:hAnsi="Tahoma" w:cs="Tahoma"/>
          <w:bCs/>
          <w:sz w:val="20"/>
          <w:szCs w:val="20"/>
          <w:u w:val="single"/>
          <w:lang w:eastAsia="en-US"/>
        </w:rPr>
        <w:t>Governance</w:t>
      </w:r>
      <w:r>
        <w:rPr>
          <w:rFonts w:ascii="Tahoma" w:eastAsiaTheme="minorHAnsi" w:hAnsi="Tahoma" w:cs="Tahoma"/>
          <w:bCs/>
          <w:sz w:val="20"/>
          <w:szCs w:val="20"/>
          <w:lang w:eastAsia="en-US"/>
        </w:rPr>
        <w:t xml:space="preserve"> – As a Trust we will buy into a governance service which will offer advice and guidance, and training.</w:t>
      </w:r>
    </w:p>
    <w:p w:rsidR="00AF0608" w:rsidRDefault="00AF0608">
      <w:pPr>
        <w:pStyle w:val="NormalWeb"/>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p>
    <w:p w:rsidR="00AF0608" w:rsidRDefault="00F90D9E">
      <w:pPr>
        <w:pStyle w:val="NormalWeb"/>
        <w:numPr>
          <w:ilvl w:val="0"/>
          <w:numId w:val="23"/>
        </w:numPr>
        <w:shd w:val="clear" w:color="auto" w:fill="FFFFFF" w:themeFill="background1"/>
        <w:spacing w:before="0" w:beforeAutospacing="0" w:after="0" w:afterAutospacing="0"/>
        <w:jc w:val="both"/>
        <w:rPr>
          <w:rFonts w:ascii="Tahoma" w:eastAsiaTheme="minorHAnsi" w:hAnsi="Tahoma" w:cs="Tahoma"/>
          <w:bCs/>
          <w:sz w:val="20"/>
          <w:szCs w:val="20"/>
          <w:lang w:eastAsia="en-US"/>
        </w:rPr>
      </w:pPr>
      <w:r>
        <w:rPr>
          <w:rFonts w:ascii="Tahoma" w:eastAsiaTheme="minorHAnsi" w:hAnsi="Tahoma" w:cs="Tahoma"/>
          <w:bCs/>
          <w:sz w:val="20"/>
          <w:szCs w:val="20"/>
          <w:u w:val="single"/>
          <w:lang w:eastAsia="en-US"/>
        </w:rPr>
        <w:t>HR &amp; Legal Support</w:t>
      </w:r>
      <w:r>
        <w:rPr>
          <w:rFonts w:ascii="Tahoma" w:eastAsiaTheme="minorHAnsi" w:hAnsi="Tahoma" w:cs="Tahoma"/>
          <w:bCs/>
          <w:sz w:val="20"/>
          <w:szCs w:val="20"/>
          <w:lang w:eastAsia="en-US"/>
        </w:rPr>
        <w:t xml:space="preserve"> – As a Trust we will buy into a HR and Legal system to offer the very best in all areas of HR provision.</w:t>
      </w:r>
    </w:p>
    <w:p w:rsidR="00AF0608" w:rsidRDefault="00AF0608">
      <w:pPr>
        <w:pStyle w:val="NormalWeb"/>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p>
    <w:p w:rsidR="00AF0608" w:rsidRDefault="00F90D9E">
      <w:pPr>
        <w:pStyle w:val="ListParagraph"/>
        <w:numPr>
          <w:ilvl w:val="0"/>
          <w:numId w:val="23"/>
        </w:numPr>
        <w:shd w:val="clear" w:color="auto" w:fill="FFFFFF" w:themeFill="background1"/>
        <w:spacing w:after="0" w:line="240" w:lineRule="auto"/>
        <w:jc w:val="both"/>
        <w:rPr>
          <w:rFonts w:ascii="Tahoma" w:hAnsi="Tahoma" w:cs="Tahoma"/>
          <w:bCs/>
          <w:sz w:val="20"/>
          <w:szCs w:val="20"/>
        </w:rPr>
      </w:pPr>
      <w:r>
        <w:rPr>
          <w:rFonts w:ascii="Tahoma" w:hAnsi="Tahoma" w:cs="Tahoma"/>
          <w:bCs/>
          <w:sz w:val="20"/>
          <w:szCs w:val="20"/>
          <w:u w:val="single"/>
        </w:rPr>
        <w:t>Payroll Services</w:t>
      </w:r>
      <w:r>
        <w:rPr>
          <w:rFonts w:ascii="Tahoma" w:hAnsi="Tahoma" w:cs="Tahoma"/>
          <w:bCs/>
          <w:sz w:val="20"/>
          <w:szCs w:val="20"/>
        </w:rPr>
        <w:t xml:space="preserve"> - </w:t>
      </w:r>
      <w:r>
        <w:rPr>
          <w:rFonts w:ascii="Tahoma" w:eastAsiaTheme="minorHAnsi" w:hAnsi="Tahoma" w:cs="Tahoma"/>
          <w:bCs/>
          <w:sz w:val="20"/>
          <w:szCs w:val="20"/>
        </w:rPr>
        <w:t xml:space="preserve">The trust </w:t>
      </w:r>
      <w:r>
        <w:rPr>
          <w:rFonts w:ascii="Tahoma" w:hAnsi="Tahoma" w:cs="Tahoma"/>
          <w:bCs/>
          <w:sz w:val="20"/>
          <w:szCs w:val="20"/>
        </w:rPr>
        <w:t xml:space="preserve">will </w:t>
      </w:r>
      <w:r>
        <w:rPr>
          <w:rFonts w:ascii="Tahoma" w:eastAsiaTheme="minorHAnsi" w:hAnsi="Tahoma" w:cs="Tahoma"/>
          <w:bCs/>
          <w:sz w:val="20"/>
          <w:szCs w:val="20"/>
        </w:rPr>
        <w:t>oversee all pay and pensions administration including all statutory returns</w:t>
      </w:r>
      <w:r>
        <w:rPr>
          <w:rFonts w:ascii="Tahoma" w:hAnsi="Tahoma" w:cs="Tahoma"/>
          <w:bCs/>
          <w:sz w:val="20"/>
          <w:szCs w:val="20"/>
        </w:rPr>
        <w:t xml:space="preserve"> including </w:t>
      </w:r>
      <w:r>
        <w:rPr>
          <w:rFonts w:ascii="Tahoma" w:eastAsiaTheme="minorHAnsi" w:hAnsi="Tahoma" w:cs="Tahoma"/>
          <w:bCs/>
          <w:sz w:val="20"/>
          <w:szCs w:val="20"/>
        </w:rPr>
        <w:t>Monthly Payroll</w:t>
      </w:r>
      <w:r>
        <w:rPr>
          <w:rFonts w:ascii="Tahoma" w:hAnsi="Tahoma" w:cs="Tahoma"/>
          <w:bCs/>
          <w:sz w:val="20"/>
          <w:szCs w:val="20"/>
        </w:rPr>
        <w:t xml:space="preserve">, </w:t>
      </w:r>
      <w:r>
        <w:rPr>
          <w:rFonts w:ascii="Tahoma" w:eastAsiaTheme="minorHAnsi" w:hAnsi="Tahoma" w:cs="Tahoma"/>
          <w:bCs/>
          <w:sz w:val="20"/>
          <w:szCs w:val="20"/>
        </w:rPr>
        <w:t>Expenses</w:t>
      </w:r>
      <w:r>
        <w:rPr>
          <w:rFonts w:ascii="Tahoma" w:hAnsi="Tahoma" w:cs="Tahoma"/>
          <w:bCs/>
          <w:sz w:val="20"/>
          <w:szCs w:val="20"/>
        </w:rPr>
        <w:t xml:space="preserve">, </w:t>
      </w:r>
      <w:r>
        <w:rPr>
          <w:rFonts w:ascii="Tahoma" w:eastAsiaTheme="minorHAnsi" w:hAnsi="Tahoma" w:cs="Tahoma"/>
          <w:bCs/>
          <w:sz w:val="20"/>
          <w:szCs w:val="20"/>
        </w:rPr>
        <w:t>Pensions Administration</w:t>
      </w:r>
      <w:r>
        <w:rPr>
          <w:rFonts w:ascii="Tahoma" w:hAnsi="Tahoma" w:cs="Tahoma"/>
          <w:bCs/>
          <w:sz w:val="20"/>
          <w:szCs w:val="20"/>
        </w:rPr>
        <w:t xml:space="preserve"> and </w:t>
      </w:r>
      <w:r>
        <w:rPr>
          <w:rFonts w:ascii="Tahoma" w:eastAsiaTheme="minorHAnsi" w:hAnsi="Tahoma" w:cs="Tahoma"/>
          <w:bCs/>
          <w:sz w:val="20"/>
          <w:szCs w:val="20"/>
        </w:rPr>
        <w:t>HMRC Compliance</w:t>
      </w:r>
      <w:r>
        <w:rPr>
          <w:rFonts w:ascii="Tahoma" w:hAnsi="Tahoma" w:cs="Tahoma"/>
          <w:bCs/>
          <w:sz w:val="20"/>
          <w:szCs w:val="20"/>
        </w:rPr>
        <w:t>.</w:t>
      </w:r>
    </w:p>
    <w:p w:rsidR="00AF0608" w:rsidRDefault="00AF0608">
      <w:pPr>
        <w:pStyle w:val="NormalWeb"/>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p>
    <w:p w:rsidR="00AF0608" w:rsidRDefault="00F90D9E">
      <w:pPr>
        <w:pStyle w:val="NormalWeb"/>
        <w:numPr>
          <w:ilvl w:val="0"/>
          <w:numId w:val="23"/>
        </w:numPr>
        <w:shd w:val="clear" w:color="auto" w:fill="FFFFFF" w:themeFill="background1"/>
        <w:spacing w:before="0" w:beforeAutospacing="0" w:after="0" w:afterAutospacing="0"/>
        <w:jc w:val="both"/>
        <w:rPr>
          <w:rFonts w:ascii="Tahoma" w:eastAsiaTheme="minorHAnsi" w:hAnsi="Tahoma" w:cs="Tahoma"/>
          <w:bCs/>
          <w:sz w:val="20"/>
          <w:szCs w:val="20"/>
          <w:lang w:eastAsia="en-US"/>
        </w:rPr>
      </w:pPr>
      <w:r>
        <w:rPr>
          <w:rFonts w:ascii="Tahoma" w:eastAsiaTheme="minorHAnsi" w:hAnsi="Tahoma" w:cs="Tahoma"/>
          <w:bCs/>
          <w:sz w:val="20"/>
          <w:szCs w:val="20"/>
          <w:u w:val="single"/>
          <w:lang w:eastAsia="en-US"/>
        </w:rPr>
        <w:t>Finance, Accounting &amp; Auditing</w:t>
      </w:r>
      <w:r>
        <w:rPr>
          <w:rFonts w:ascii="Tahoma" w:eastAsiaTheme="minorHAnsi" w:hAnsi="Tahoma" w:cs="Tahoma"/>
          <w:bCs/>
          <w:sz w:val="20"/>
          <w:szCs w:val="20"/>
          <w:lang w:eastAsia="en-US"/>
        </w:rPr>
        <w:t xml:space="preserve"> - The CFO will oversee all financial aspects of the Trust alongside the Executive Head. Implementing and developing school and trust wide financial systems and processes to remain compliant and setting balanced budgets that get the absolute most out of the funding we receive. Working with the Trust’s auditors, the Trust’s central finance team will ensure all statutory returns are completed on time and accurately, and any improvements to systems and processes are implemented in a prompt and timely manner.</w:t>
      </w:r>
    </w:p>
    <w:p w:rsidR="00AF0608" w:rsidRDefault="00AF0608">
      <w:pPr>
        <w:pStyle w:val="ListParagraph"/>
        <w:rPr>
          <w:rFonts w:ascii="Tahoma" w:eastAsiaTheme="minorHAnsi" w:hAnsi="Tahoma" w:cs="Tahoma"/>
          <w:bCs/>
          <w:sz w:val="20"/>
          <w:szCs w:val="20"/>
        </w:rPr>
      </w:pPr>
    </w:p>
    <w:p w:rsidR="00AF0608" w:rsidRDefault="00F90D9E">
      <w:pPr>
        <w:pStyle w:val="ListParagraph"/>
        <w:numPr>
          <w:ilvl w:val="0"/>
          <w:numId w:val="23"/>
        </w:numPr>
        <w:shd w:val="clear" w:color="auto" w:fill="FFFFFF" w:themeFill="background1"/>
        <w:spacing w:after="0" w:line="240" w:lineRule="auto"/>
        <w:jc w:val="both"/>
        <w:rPr>
          <w:rFonts w:ascii="Tahoma" w:hAnsi="Tahoma" w:cs="Tahoma"/>
          <w:bCs/>
          <w:sz w:val="20"/>
          <w:szCs w:val="20"/>
        </w:rPr>
      </w:pPr>
      <w:r>
        <w:rPr>
          <w:rFonts w:ascii="Tahoma" w:hAnsi="Tahoma" w:cs="Tahoma"/>
          <w:bCs/>
          <w:sz w:val="20"/>
          <w:szCs w:val="20"/>
          <w:u w:val="single"/>
        </w:rPr>
        <w:t>ICT Services</w:t>
      </w:r>
      <w:r>
        <w:rPr>
          <w:rFonts w:ascii="Tahoma" w:hAnsi="Tahoma" w:cs="Tahoma"/>
          <w:bCs/>
          <w:sz w:val="20"/>
          <w:szCs w:val="20"/>
        </w:rPr>
        <w:t xml:space="preserve"> - </w:t>
      </w:r>
      <w:r>
        <w:rPr>
          <w:rFonts w:ascii="Tahoma" w:eastAsiaTheme="minorHAnsi" w:hAnsi="Tahoma" w:cs="Tahoma"/>
          <w:bCs/>
          <w:sz w:val="20"/>
          <w:szCs w:val="20"/>
        </w:rPr>
        <w:t xml:space="preserve">The </w:t>
      </w:r>
      <w:r>
        <w:rPr>
          <w:rFonts w:ascii="Tahoma" w:hAnsi="Tahoma" w:cs="Tahoma"/>
          <w:bCs/>
          <w:sz w:val="20"/>
          <w:szCs w:val="20"/>
        </w:rPr>
        <w:t xml:space="preserve">Trust will buy in </w:t>
      </w:r>
      <w:r>
        <w:rPr>
          <w:rFonts w:ascii="Tahoma" w:eastAsiaTheme="minorHAnsi" w:hAnsi="Tahoma" w:cs="Tahoma"/>
          <w:bCs/>
          <w:sz w:val="20"/>
          <w:szCs w:val="20"/>
        </w:rPr>
        <w:t xml:space="preserve">IT </w:t>
      </w:r>
      <w:r>
        <w:rPr>
          <w:rFonts w:ascii="Tahoma" w:hAnsi="Tahoma" w:cs="Tahoma"/>
          <w:bCs/>
          <w:sz w:val="20"/>
          <w:szCs w:val="20"/>
        </w:rPr>
        <w:t xml:space="preserve">support </w:t>
      </w:r>
      <w:r>
        <w:rPr>
          <w:rFonts w:ascii="Tahoma" w:eastAsiaTheme="minorHAnsi" w:hAnsi="Tahoma" w:cs="Tahoma"/>
          <w:bCs/>
          <w:sz w:val="20"/>
          <w:szCs w:val="20"/>
        </w:rPr>
        <w:t>service</w:t>
      </w:r>
      <w:r>
        <w:rPr>
          <w:rFonts w:ascii="Tahoma" w:hAnsi="Tahoma" w:cs="Tahoma"/>
          <w:bCs/>
          <w:sz w:val="20"/>
          <w:szCs w:val="20"/>
        </w:rPr>
        <w:t xml:space="preserve">s to support all schools </w:t>
      </w:r>
      <w:r>
        <w:rPr>
          <w:rFonts w:ascii="Tahoma" w:eastAsiaTheme="minorHAnsi" w:hAnsi="Tahoma" w:cs="Tahoma"/>
          <w:bCs/>
          <w:sz w:val="20"/>
          <w:szCs w:val="20"/>
        </w:rPr>
        <w:t>across</w:t>
      </w:r>
      <w:r>
        <w:rPr>
          <w:rFonts w:ascii="Tahoma" w:hAnsi="Tahoma" w:cs="Tahoma"/>
          <w:bCs/>
          <w:sz w:val="20"/>
          <w:szCs w:val="20"/>
        </w:rPr>
        <w:t xml:space="preserve"> the trust.</w:t>
      </w:r>
    </w:p>
    <w:p w:rsidR="00AF0608" w:rsidRDefault="00AF0608">
      <w:pPr>
        <w:pStyle w:val="NormalWeb"/>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p>
    <w:p w:rsidR="00AF0608" w:rsidRDefault="00F90D9E">
      <w:pPr>
        <w:pStyle w:val="NormalWeb"/>
        <w:numPr>
          <w:ilvl w:val="0"/>
          <w:numId w:val="23"/>
        </w:numPr>
        <w:shd w:val="clear" w:color="auto" w:fill="FFFFFF" w:themeFill="background1"/>
        <w:spacing w:before="0" w:beforeAutospacing="0" w:after="0" w:afterAutospacing="0"/>
        <w:jc w:val="both"/>
        <w:rPr>
          <w:rFonts w:ascii="Tahoma" w:eastAsiaTheme="minorHAnsi" w:hAnsi="Tahoma" w:cs="Tahoma"/>
          <w:bCs/>
          <w:sz w:val="20"/>
          <w:szCs w:val="20"/>
          <w:lang w:eastAsia="en-US"/>
        </w:rPr>
      </w:pPr>
      <w:r>
        <w:rPr>
          <w:rFonts w:ascii="Tahoma" w:eastAsiaTheme="minorHAnsi" w:hAnsi="Tahoma" w:cs="Tahoma"/>
          <w:bCs/>
          <w:sz w:val="20"/>
          <w:szCs w:val="20"/>
          <w:u w:val="single"/>
          <w:lang w:eastAsia="en-US"/>
        </w:rPr>
        <w:lastRenderedPageBreak/>
        <w:t>Compliance</w:t>
      </w:r>
      <w:r>
        <w:rPr>
          <w:rFonts w:ascii="Tahoma" w:eastAsiaTheme="minorHAnsi" w:hAnsi="Tahoma" w:cs="Tahoma"/>
          <w:bCs/>
          <w:sz w:val="20"/>
          <w:szCs w:val="20"/>
          <w:lang w:eastAsia="en-US"/>
        </w:rPr>
        <w:t xml:space="preserve"> - Supports all schools within the Trust in ensuring all statutory and legislative compliance requirements are monitored and met. These include the following areas:</w:t>
      </w:r>
    </w:p>
    <w:p w:rsidR="00AF0608" w:rsidRDefault="00AF0608">
      <w:pPr>
        <w:pStyle w:val="NormalWeb"/>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p>
    <w:p w:rsidR="00AF0608" w:rsidRDefault="003C130F" w:rsidP="003C130F">
      <w:pPr>
        <w:pStyle w:val="NormalWeb"/>
        <w:numPr>
          <w:ilvl w:val="0"/>
          <w:numId w:val="22"/>
        </w:numPr>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Google Drive to</w:t>
      </w:r>
      <w:r w:rsidR="00F90D9E">
        <w:rPr>
          <w:rFonts w:ascii="Tahoma" w:eastAsiaTheme="minorHAnsi" w:hAnsi="Tahoma" w:cs="Tahoma"/>
          <w:bCs/>
          <w:sz w:val="20"/>
          <w:szCs w:val="20"/>
          <w:lang w:eastAsia="en-US"/>
        </w:rPr>
        <w:t xml:space="preserve"> record governor details and link responsibilities held, upload documents including approved minutes. </w:t>
      </w:r>
    </w:p>
    <w:p w:rsidR="00AF0608" w:rsidRDefault="00AF0608" w:rsidP="003C130F">
      <w:pPr>
        <w:pStyle w:val="NormalWeb"/>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p>
    <w:p w:rsidR="00AF0608" w:rsidRDefault="00F90D9E" w:rsidP="003C130F">
      <w:pPr>
        <w:pStyle w:val="NormalWeb"/>
        <w:numPr>
          <w:ilvl w:val="0"/>
          <w:numId w:val="22"/>
        </w:numPr>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The provision of a Health and Safety policy framework within which all schools operate with clearly defined leadership and management accountabilities and responsibilities. The policy includes a schedule of H&amp;S arrangements for e.g. educational visits policy and accident/incident reporting procedures that are expected to be implemented at individual school level.</w:t>
      </w:r>
    </w:p>
    <w:p w:rsidR="00AF0608" w:rsidRDefault="00AF0608" w:rsidP="003C130F">
      <w:pPr>
        <w:pStyle w:val="NormalWeb"/>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p>
    <w:p w:rsidR="00AF0608" w:rsidRDefault="00F90D9E" w:rsidP="003C130F">
      <w:pPr>
        <w:pStyle w:val="NormalWeb"/>
        <w:numPr>
          <w:ilvl w:val="0"/>
          <w:numId w:val="22"/>
        </w:numPr>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A cloud-based approach to risk assessments and management, which will allow school-based staff to record statutory compliance checks for e.g. fire alarm testing, legionella testing, plant maintenance and servicing tasks.</w:t>
      </w:r>
    </w:p>
    <w:p w:rsidR="00AF0608" w:rsidRDefault="00AF0608" w:rsidP="003C130F">
      <w:pPr>
        <w:pStyle w:val="NormalWeb"/>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p>
    <w:p w:rsidR="00AF0608" w:rsidRDefault="00F90D9E" w:rsidP="003C130F">
      <w:pPr>
        <w:pStyle w:val="NormalWeb"/>
        <w:numPr>
          <w:ilvl w:val="0"/>
          <w:numId w:val="22"/>
        </w:numPr>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A Health and Safety internal audit process, whereby each school is visited annually for an in-depth audit.</w:t>
      </w:r>
    </w:p>
    <w:p w:rsidR="00AF0608" w:rsidRDefault="00AF0608" w:rsidP="003C130F">
      <w:pPr>
        <w:pStyle w:val="NormalWeb"/>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p>
    <w:p w:rsidR="00AF0608" w:rsidRDefault="00F90D9E" w:rsidP="003C130F">
      <w:pPr>
        <w:pStyle w:val="NormalWeb"/>
        <w:numPr>
          <w:ilvl w:val="0"/>
          <w:numId w:val="22"/>
        </w:numPr>
        <w:shd w:val="clear" w:color="auto" w:fill="FFFFFF" w:themeFill="background1"/>
        <w:spacing w:before="0" w:beforeAutospacing="0" w:after="0" w:afterAutospacing="0"/>
        <w:ind w:left="360"/>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Data Protection Officer Service supporting schools with regards to the implementation of its Data Protection policy and instances of Subject Access and Freedom of Information requests.</w:t>
      </w:r>
    </w:p>
    <w:p w:rsidR="00AF0608" w:rsidRDefault="00AF0608">
      <w:pPr>
        <w:pStyle w:val="NormalWeb"/>
        <w:shd w:val="clear" w:color="auto" w:fill="FFFFFF" w:themeFill="background1"/>
        <w:spacing w:before="0" w:beforeAutospacing="0" w:after="0" w:afterAutospacing="0"/>
        <w:ind w:left="1080"/>
        <w:jc w:val="both"/>
        <w:rPr>
          <w:rFonts w:ascii="Tahoma" w:eastAsiaTheme="minorHAnsi" w:hAnsi="Tahoma" w:cs="Tahoma"/>
          <w:bCs/>
          <w:sz w:val="20"/>
          <w:szCs w:val="20"/>
          <w:lang w:eastAsia="en-US"/>
        </w:rPr>
      </w:pPr>
    </w:p>
    <w:p w:rsidR="00AF0608" w:rsidRDefault="00F90D9E">
      <w:pPr>
        <w:pStyle w:val="ListParagraph"/>
        <w:numPr>
          <w:ilvl w:val="0"/>
          <w:numId w:val="24"/>
        </w:numPr>
        <w:shd w:val="clear" w:color="auto" w:fill="FFFFFF" w:themeFill="background1"/>
        <w:spacing w:after="450" w:line="240" w:lineRule="auto"/>
        <w:jc w:val="both"/>
        <w:rPr>
          <w:rFonts w:ascii="Tahoma" w:hAnsi="Tahoma" w:cs="Tahoma"/>
          <w:sz w:val="20"/>
          <w:szCs w:val="20"/>
        </w:rPr>
      </w:pPr>
      <w:r>
        <w:rPr>
          <w:rFonts w:ascii="Tahoma" w:hAnsi="Tahoma" w:cs="Tahoma"/>
          <w:bCs/>
          <w:sz w:val="20"/>
          <w:szCs w:val="20"/>
          <w:u w:val="single"/>
        </w:rPr>
        <w:t xml:space="preserve">Procurement </w:t>
      </w:r>
      <w:r>
        <w:rPr>
          <w:rFonts w:ascii="Tahoma" w:hAnsi="Tahoma" w:cs="Tahoma"/>
          <w:bCs/>
          <w:sz w:val="20"/>
          <w:szCs w:val="20"/>
        </w:rPr>
        <w:t>- Support schools in achieving best value from supplier relationships as individual buyers, as well as utilising the size of our buying power as a Trust by negotiating Trust deals schools can access.</w:t>
      </w:r>
    </w:p>
    <w:p w:rsidR="00AF0608" w:rsidRDefault="00AF0608">
      <w:pPr>
        <w:pStyle w:val="ListParagraph"/>
        <w:shd w:val="clear" w:color="auto" w:fill="FFFFFF" w:themeFill="background1"/>
        <w:spacing w:after="450" w:line="240" w:lineRule="auto"/>
        <w:ind w:left="360"/>
        <w:jc w:val="both"/>
        <w:rPr>
          <w:rFonts w:ascii="Tahoma" w:hAnsi="Tahoma" w:cs="Tahoma"/>
          <w:sz w:val="20"/>
          <w:szCs w:val="20"/>
        </w:rPr>
      </w:pPr>
    </w:p>
    <w:p w:rsidR="00AF0608" w:rsidRDefault="00F90D9E">
      <w:pPr>
        <w:pStyle w:val="ListParagraph"/>
        <w:numPr>
          <w:ilvl w:val="0"/>
          <w:numId w:val="24"/>
        </w:numPr>
        <w:shd w:val="clear" w:color="auto" w:fill="FFFFFF" w:themeFill="background1"/>
        <w:spacing w:after="450" w:line="240" w:lineRule="auto"/>
        <w:jc w:val="both"/>
        <w:rPr>
          <w:rFonts w:ascii="Tahoma" w:hAnsi="Tahoma" w:cs="Tahoma"/>
          <w:sz w:val="20"/>
          <w:szCs w:val="20"/>
        </w:rPr>
      </w:pPr>
      <w:r>
        <w:rPr>
          <w:rFonts w:ascii="Tahoma" w:eastAsiaTheme="minorHAnsi" w:hAnsi="Tahoma" w:cs="Tahoma"/>
          <w:bCs/>
          <w:sz w:val="20"/>
          <w:szCs w:val="20"/>
          <w:u w:val="single"/>
        </w:rPr>
        <w:t>Support &amp; Improvement</w:t>
      </w:r>
      <w:r>
        <w:rPr>
          <w:rFonts w:ascii="Tahoma" w:eastAsiaTheme="minorHAnsi" w:hAnsi="Tahoma" w:cs="Tahoma"/>
          <w:bCs/>
          <w:sz w:val="20"/>
          <w:szCs w:val="20"/>
        </w:rPr>
        <w:t xml:space="preserve"> - All schools will maintain autonomy to deliver the right curriculum for their specific cohort. Head teachers will lead the monitoring and improvement work at individual school level, supported by a Trust appointed HIP, the Executive Team (ET) and other Senior Leaders from the trust’s other schools. The Head Teachers Group meets 6 times a year and is a key component of the work on school improvement.</w:t>
      </w:r>
    </w:p>
    <w:p w:rsidR="00AF0608" w:rsidRDefault="00AF0608">
      <w:pPr>
        <w:pStyle w:val="ListParagraph"/>
        <w:shd w:val="clear" w:color="auto" w:fill="FFFFFF" w:themeFill="background1"/>
        <w:spacing w:after="450" w:line="240" w:lineRule="auto"/>
        <w:jc w:val="both"/>
        <w:rPr>
          <w:rFonts w:ascii="Tahoma" w:hAnsi="Tahoma" w:cs="Tahoma"/>
          <w:sz w:val="20"/>
          <w:szCs w:val="20"/>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RISK MANAGEMENT</w:t>
      </w:r>
    </w:p>
    <w:p w:rsidR="00AF0608" w:rsidRDefault="00F90D9E">
      <w:pPr>
        <w:spacing w:line="240" w:lineRule="auto"/>
        <w:jc w:val="both"/>
        <w:rPr>
          <w:rFonts w:ascii="Tahoma" w:hAnsi="Tahoma" w:cs="Tahoma"/>
          <w:sz w:val="20"/>
          <w:szCs w:val="20"/>
        </w:rPr>
      </w:pPr>
      <w:r>
        <w:rPr>
          <w:rFonts w:ascii="Tahoma" w:hAnsi="Tahoma" w:cs="Tahoma"/>
          <w:sz w:val="20"/>
          <w:szCs w:val="20"/>
        </w:rPr>
        <w:t xml:space="preserve">The Trust maintains a risk register which the Board monitors. Each risk is assigned to an appropriate group (Board, Board Committee or Executive Team) which reviews each of its risks at least once per year. </w:t>
      </w:r>
    </w:p>
    <w:p w:rsidR="00AF0608" w:rsidRDefault="00F90D9E">
      <w:pPr>
        <w:spacing w:line="240" w:lineRule="auto"/>
        <w:jc w:val="both"/>
        <w:rPr>
          <w:rFonts w:ascii="Tahoma" w:hAnsi="Tahoma" w:cs="Tahoma"/>
          <w:sz w:val="20"/>
          <w:szCs w:val="20"/>
        </w:rPr>
      </w:pPr>
      <w:r>
        <w:rPr>
          <w:rFonts w:ascii="Tahoma" w:hAnsi="Tahoma" w:cs="Tahoma"/>
          <w:sz w:val="20"/>
          <w:szCs w:val="20"/>
        </w:rPr>
        <w:t xml:space="preserve">Each academy maintains its own risk register and will send this to the CFO termly to amalgamate into the overall trust register. Once there are LACs they will complete regular reviews of their academy risk register and provide feedback of risks to the Trust board through minutes of the meetings and their updates to the risk register. </w:t>
      </w: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GOVERNANCE SKILLS, TRAINING &amp; INDUCTION</w:t>
      </w: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The Trustees named in this document have extensive experience of Finance, Human Resources, Marketing, Safeguarding, Governance, Risk, Change, Growth, Project, Site, Company Management and Strategic Planning. As Trustee and Advisory Council positions become vacant, new appointees will be appointed on the basis of ‘skills required’ to ensure that James Marks Academy Trust has a Trust Board and Academy Councils with the necessary range of skill, knowledge and experience. Candidates will be interviewed by the Executive Head and Chair and presented to the Members and Trustees as appropriate, depending on the vacant position. Link governors for particular subjects will be appointed by each Academy Council. </w:t>
      </w:r>
    </w:p>
    <w:p w:rsidR="00AF0608" w:rsidRDefault="00AF0608">
      <w:pPr>
        <w:spacing w:after="0" w:line="240" w:lineRule="auto"/>
        <w:jc w:val="both"/>
        <w:rPr>
          <w:rFonts w:ascii="Tahoma" w:hAnsi="Tahoma" w:cs="Tahoma"/>
          <w:bCs/>
          <w:sz w:val="20"/>
          <w:szCs w:val="20"/>
        </w:rPr>
      </w:pPr>
    </w:p>
    <w:p w:rsidR="00AF0608" w:rsidRDefault="003C130F">
      <w:pPr>
        <w:spacing w:after="0" w:line="240" w:lineRule="auto"/>
        <w:jc w:val="both"/>
        <w:rPr>
          <w:rFonts w:ascii="Tahoma" w:hAnsi="Tahoma" w:cs="Tahoma"/>
          <w:bCs/>
          <w:sz w:val="20"/>
          <w:szCs w:val="20"/>
        </w:rPr>
      </w:pPr>
      <w:r>
        <w:rPr>
          <w:rFonts w:ascii="Tahoma" w:hAnsi="Tahoma" w:cs="Tahoma"/>
          <w:bCs/>
          <w:sz w:val="20"/>
          <w:szCs w:val="20"/>
        </w:rPr>
        <w:t xml:space="preserve">JMAT has currently </w:t>
      </w:r>
      <w:r w:rsidR="00194A2F">
        <w:rPr>
          <w:rFonts w:ascii="Tahoma" w:hAnsi="Tahoma" w:cs="Tahoma"/>
          <w:bCs/>
          <w:sz w:val="20"/>
          <w:szCs w:val="20"/>
        </w:rPr>
        <w:t>7</w:t>
      </w:r>
      <w:r w:rsidR="00F90D9E">
        <w:rPr>
          <w:rFonts w:ascii="Tahoma" w:hAnsi="Tahoma" w:cs="Tahoma"/>
          <w:bCs/>
          <w:sz w:val="20"/>
          <w:szCs w:val="20"/>
        </w:rPr>
        <w:t xml:space="preserve"> Trustees in place</w:t>
      </w:r>
      <w:r>
        <w:rPr>
          <w:rFonts w:ascii="Tahoma" w:hAnsi="Tahoma" w:cs="Tahoma"/>
          <w:bCs/>
          <w:sz w:val="20"/>
          <w:szCs w:val="20"/>
        </w:rPr>
        <w:t xml:space="preserve"> (including the Executive Head), but are actively recruiting to get </w:t>
      </w:r>
      <w:r w:rsidR="00194A2F">
        <w:rPr>
          <w:rFonts w:ascii="Tahoma" w:hAnsi="Tahoma" w:cs="Tahoma"/>
          <w:bCs/>
          <w:sz w:val="20"/>
          <w:szCs w:val="20"/>
        </w:rPr>
        <w:t>other</w:t>
      </w:r>
      <w:r>
        <w:rPr>
          <w:rFonts w:ascii="Tahoma" w:hAnsi="Tahoma" w:cs="Tahoma"/>
          <w:bCs/>
          <w:sz w:val="20"/>
          <w:szCs w:val="20"/>
        </w:rPr>
        <w:t xml:space="preserve"> Trustee</w:t>
      </w:r>
      <w:r w:rsidR="00194A2F">
        <w:rPr>
          <w:rFonts w:ascii="Tahoma" w:hAnsi="Tahoma" w:cs="Tahoma"/>
          <w:bCs/>
          <w:sz w:val="20"/>
          <w:szCs w:val="20"/>
        </w:rPr>
        <w:t>s</w:t>
      </w:r>
      <w:r>
        <w:rPr>
          <w:rFonts w:ascii="Tahoma" w:hAnsi="Tahoma" w:cs="Tahoma"/>
          <w:bCs/>
          <w:sz w:val="20"/>
          <w:szCs w:val="20"/>
        </w:rPr>
        <w:t xml:space="preserve"> in place</w:t>
      </w:r>
      <w:r w:rsidR="00F90D9E">
        <w:rPr>
          <w:rFonts w:ascii="Tahoma" w:hAnsi="Tahoma" w:cs="Tahoma"/>
          <w:bCs/>
          <w:sz w:val="20"/>
          <w:szCs w:val="20"/>
        </w:rPr>
        <w:t xml:space="preserve">. Recruitment will be based on the requirements of the Articles of Association and the Governor Skills Audit provided by the National Governance Association (NGA). The NGA skills audit will provide direction for targeted training opportunities so that Members, Trustee and Governors are able to carry out their duties appropriately (see appendix E – Trustee Skills Matrix). </w:t>
      </w:r>
    </w:p>
    <w:p w:rsidR="00AF0608" w:rsidRDefault="00F90D9E">
      <w:pPr>
        <w:pStyle w:val="NormalWeb"/>
        <w:jc w:val="both"/>
        <w:rPr>
          <w:rFonts w:ascii="Tahoma" w:eastAsiaTheme="minorHAnsi" w:hAnsi="Tahoma" w:cs="Tahoma"/>
          <w:bCs/>
          <w:sz w:val="20"/>
          <w:szCs w:val="20"/>
          <w:lang w:eastAsia="en-US"/>
        </w:rPr>
      </w:pPr>
      <w:r>
        <w:rPr>
          <w:rFonts w:ascii="Tahoma" w:eastAsiaTheme="minorHAnsi" w:hAnsi="Tahoma" w:cs="Tahoma"/>
          <w:bCs/>
          <w:sz w:val="20"/>
          <w:szCs w:val="20"/>
          <w:lang w:eastAsia="en-US"/>
        </w:rPr>
        <w:t xml:space="preserve">All Members, Trustees and Governors will go through an induction and training process whereby there will be a clear indication of their responsibilities. It is vitally important that Members, Trustees and </w:t>
      </w:r>
      <w:r>
        <w:rPr>
          <w:rFonts w:ascii="Tahoma" w:eastAsiaTheme="minorHAnsi" w:hAnsi="Tahoma" w:cs="Tahoma"/>
          <w:bCs/>
          <w:sz w:val="20"/>
          <w:szCs w:val="20"/>
          <w:lang w:eastAsia="en-US"/>
        </w:rPr>
        <w:lastRenderedPageBreak/>
        <w:t xml:space="preserve">Governors fully understand the workings of a multi-academy trust and its academies and the systems and processes designed to help improve performance. </w:t>
      </w:r>
    </w:p>
    <w:p w:rsidR="00AF0608" w:rsidRDefault="00F90D9E">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 xml:space="preserve">Governor training will be a ‘line’ in the Multi Academy Trust budget and will be provided on key areas including the Academies </w:t>
      </w:r>
      <w:r w:rsidR="003C130F">
        <w:rPr>
          <w:rFonts w:ascii="Tahoma" w:hAnsi="Tahoma" w:cs="Tahoma"/>
          <w:bCs/>
          <w:color w:val="000000" w:themeColor="text1"/>
          <w:sz w:val="20"/>
          <w:szCs w:val="20"/>
        </w:rPr>
        <w:t>Trust</w:t>
      </w:r>
      <w:r>
        <w:rPr>
          <w:rFonts w:ascii="Tahoma" w:hAnsi="Tahoma" w:cs="Tahoma"/>
          <w:bCs/>
          <w:color w:val="000000" w:themeColor="text1"/>
          <w:sz w:val="20"/>
          <w:szCs w:val="20"/>
        </w:rPr>
        <w:t xml:space="preserve"> Handbook and academy performance including the Ofsted inspection process plus relevant safeguarding and PREVENT requirements. Training will also be provided on such matters as the academy action plan and Self Evaluation to ensure that all Trustees and Academy Council Governors are able to challenge and support performance improvement. </w:t>
      </w:r>
    </w:p>
    <w:p w:rsidR="00AF0608" w:rsidRDefault="00AF0608">
      <w:pPr>
        <w:spacing w:after="0" w:line="240" w:lineRule="auto"/>
        <w:jc w:val="both"/>
        <w:rPr>
          <w:rFonts w:ascii="Tahoma" w:hAnsi="Tahoma" w:cs="Tahoma"/>
          <w:bCs/>
          <w:color w:val="000000" w:themeColor="text1"/>
          <w:sz w:val="20"/>
          <w:szCs w:val="20"/>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QUALITY ASSURANCE OF GOVERNANCE</w:t>
      </w:r>
    </w:p>
    <w:p w:rsidR="00AF0608" w:rsidRDefault="00F90D9E">
      <w:pPr>
        <w:spacing w:after="0" w:line="240" w:lineRule="auto"/>
        <w:jc w:val="both"/>
        <w:rPr>
          <w:rFonts w:ascii="Tahoma" w:hAnsi="Tahoma" w:cs="Tahoma"/>
          <w:bCs/>
          <w:sz w:val="20"/>
          <w:szCs w:val="20"/>
        </w:rPr>
      </w:pPr>
      <w:r>
        <w:rPr>
          <w:rFonts w:ascii="Tahoma" w:hAnsi="Tahoma" w:cs="Tahoma"/>
          <w:bCs/>
          <w:sz w:val="20"/>
          <w:szCs w:val="20"/>
        </w:rPr>
        <w:t xml:space="preserve">The need for boards to evaluate and review their work, achievements and structures is essential.  This will be undertaken annually as the MAT grows and develops, to ensure that it is still fit for purpose.  The Twenty-One Questions for Multi Academy Trusts (NGA) recommends evaluation, as does the UK Corporate Governance Code (issued by the Financial Reporting Council).  It recommends an ‘independent review every three years.’  We concur with this recommendation. We will also be recommending that all individuals undertake a self-evaluation and the Chair of Trustees will undertake a 360°.  This will ensure that our structures remain fresh and our personnel are appropriately skilled, contributing to the team as required. </w:t>
      </w:r>
    </w:p>
    <w:p w:rsidR="00AF0608" w:rsidRDefault="00AF0608">
      <w:pPr>
        <w:spacing w:after="0" w:line="240" w:lineRule="auto"/>
        <w:jc w:val="both"/>
        <w:rPr>
          <w:rFonts w:ascii="Tahoma" w:hAnsi="Tahoma" w:cs="Tahoma"/>
          <w:bCs/>
          <w:sz w:val="20"/>
          <w:szCs w:val="20"/>
        </w:rPr>
      </w:pPr>
    </w:p>
    <w:p w:rsidR="00AF0608" w:rsidRDefault="00F90D9E">
      <w:pPr>
        <w:spacing w:after="0" w:line="240" w:lineRule="auto"/>
        <w:jc w:val="both"/>
        <w:rPr>
          <w:rFonts w:ascii="Tahoma" w:hAnsi="Tahoma" w:cs="Tahoma"/>
          <w:bCs/>
          <w:sz w:val="20"/>
          <w:szCs w:val="20"/>
        </w:rPr>
      </w:pPr>
      <w:r>
        <w:rPr>
          <w:rFonts w:ascii="Tahoma" w:hAnsi="Tahoma" w:cs="Tahoma"/>
          <w:bCs/>
          <w:sz w:val="20"/>
          <w:szCs w:val="20"/>
        </w:rPr>
        <w:t>As the Trust develops and looks to take on another school, prior to doing so it will make a number of due diligence checks, one of which will be an external governance review</w:t>
      </w:r>
      <w:r>
        <w:rPr>
          <w:rFonts w:ascii="Tahoma" w:hAnsi="Tahoma" w:cs="Tahoma"/>
          <w:sz w:val="20"/>
          <w:szCs w:val="20"/>
        </w:rPr>
        <w:t>.</w:t>
      </w:r>
    </w:p>
    <w:p w:rsidR="00AF0608" w:rsidRDefault="00AF0608">
      <w:pPr>
        <w:spacing w:after="0" w:line="240" w:lineRule="auto"/>
        <w:jc w:val="both"/>
        <w:rPr>
          <w:rFonts w:ascii="Tahoma" w:hAnsi="Tahoma" w:cs="Tahoma"/>
          <w:bCs/>
          <w:sz w:val="20"/>
          <w:szCs w:val="20"/>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 xml:space="preserve">MANAGING CONFLICTS OF INTEREST </w:t>
      </w:r>
    </w:p>
    <w:p w:rsidR="00AF0608" w:rsidRDefault="00F90D9E">
      <w:pPr>
        <w:spacing w:after="0" w:line="240" w:lineRule="auto"/>
        <w:jc w:val="both"/>
        <w:rPr>
          <w:rFonts w:ascii="Tahoma" w:hAnsi="Tahoma" w:cs="Tahoma"/>
          <w:sz w:val="20"/>
          <w:szCs w:val="20"/>
        </w:rPr>
      </w:pPr>
      <w:r>
        <w:rPr>
          <w:rFonts w:ascii="Tahoma" w:hAnsi="Tahoma" w:cs="Tahoma"/>
          <w:sz w:val="20"/>
          <w:szCs w:val="20"/>
        </w:rPr>
        <w:t>Everyone involved in ‘governance’ (Member, Trustee, LACs and staff</w:t>
      </w:r>
      <w:r w:rsidR="003C130F">
        <w:rPr>
          <w:rFonts w:ascii="Tahoma" w:hAnsi="Tahoma" w:cs="Tahoma"/>
          <w:sz w:val="20"/>
          <w:szCs w:val="20"/>
        </w:rPr>
        <w:t>)</w:t>
      </w:r>
      <w:r>
        <w:rPr>
          <w:rFonts w:ascii="Tahoma" w:hAnsi="Tahoma" w:cs="Tahoma"/>
          <w:sz w:val="20"/>
          <w:szCs w:val="20"/>
        </w:rPr>
        <w:t xml:space="preserve"> are required to complete a Form of Pecuniary and Other Interests to disclose any they may have and avoid placing themselves under any obligation to people or organisations who might try to influence them inappropriately in their work for the Trust and, by extension, individual schools in accordance with the ESFA Academies’ </w:t>
      </w:r>
      <w:r w:rsidR="003C130F">
        <w:rPr>
          <w:rFonts w:ascii="Tahoma" w:hAnsi="Tahoma" w:cs="Tahoma"/>
          <w:sz w:val="20"/>
          <w:szCs w:val="20"/>
        </w:rPr>
        <w:t xml:space="preserve">Trust </w:t>
      </w:r>
      <w:r>
        <w:rPr>
          <w:rFonts w:ascii="Tahoma" w:hAnsi="Tahoma" w:cs="Tahoma"/>
          <w:sz w:val="20"/>
          <w:szCs w:val="20"/>
        </w:rPr>
        <w:t>Handbook. No one should act, or take decisions in order to gain financial or other material benefits or gains, whether tangible or intangible, for themselves, their family, their friends or any organisation with which they are associated. They must declare and resolve any interests and relationships at every meeting where the interest exists.</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The clerk to the board maintains a central register which is reviewed and updated annually and published on the school’s website. In addition, Declaration of Interests is a standing item on the meeting agenda giving attendees the opportunity to declare any conflicts of interest. Potential conflicts will be </w:t>
      </w:r>
      <w:proofErr w:type="spellStart"/>
      <w:r>
        <w:rPr>
          <w:rFonts w:ascii="Tahoma" w:hAnsi="Tahoma" w:cs="Tahoma"/>
          <w:sz w:val="20"/>
          <w:szCs w:val="20"/>
        </w:rPr>
        <w:t>minuted</w:t>
      </w:r>
      <w:proofErr w:type="spellEnd"/>
      <w:r>
        <w:rPr>
          <w:rFonts w:ascii="Tahoma" w:hAnsi="Tahoma" w:cs="Tahoma"/>
          <w:sz w:val="20"/>
          <w:szCs w:val="20"/>
        </w:rPr>
        <w:t xml:space="preserve"> and if necessary, governors will be asked to step out of the room while the matter is being discussed until agreed. JMAT follows the requirements of the Academies </w:t>
      </w:r>
      <w:r w:rsidR="003C130F">
        <w:rPr>
          <w:rFonts w:ascii="Tahoma" w:hAnsi="Tahoma" w:cs="Tahoma"/>
          <w:sz w:val="20"/>
          <w:szCs w:val="20"/>
        </w:rPr>
        <w:t>Trust</w:t>
      </w:r>
      <w:r>
        <w:rPr>
          <w:rFonts w:ascii="Tahoma" w:hAnsi="Tahoma" w:cs="Tahoma"/>
          <w:sz w:val="20"/>
          <w:szCs w:val="20"/>
        </w:rPr>
        <w:t xml:space="preserve"> Handbook to ensure that the principles for managing connected party transactions are applied across the Trust. JMAT pays not more than ‘cost’ for goods or services provided to it by individuals, or organisations connected to the Trust. JMAT maintains sufficient records and makes sufficient disclosures in Trust annual accounts to evidence that transactions with these parties and all other connected parties, have been conducted in accordance with the highest standards of accountability and transparency.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References will be required for all of those in governance, including a DBS, Governance Self Declaration Form (Fit and Proper Person) and Section 128. This will be undertaken when a new Member, Trustee, Council affiliate joins governance, and apart from the references and the DBS (which are undertaken when required), the other checks will be done routinely on an annually basis. This will be set out in tight policies and procedures. </w:t>
      </w:r>
    </w:p>
    <w:p w:rsidR="00AF0608" w:rsidRDefault="00AF0608">
      <w:pPr>
        <w:spacing w:after="0" w:line="240" w:lineRule="auto"/>
        <w:jc w:val="both"/>
        <w:rPr>
          <w:rFonts w:ascii="Tahoma" w:hAnsi="Tahoma" w:cs="Tahoma"/>
          <w:sz w:val="20"/>
          <w:szCs w:val="20"/>
        </w:rPr>
      </w:pPr>
    </w:p>
    <w:p w:rsidR="00AF0608" w:rsidRDefault="00F90D9E">
      <w:pPr>
        <w:pStyle w:val="ListParagraph"/>
        <w:numPr>
          <w:ilvl w:val="0"/>
          <w:numId w:val="9"/>
        </w:numPr>
        <w:spacing w:after="0" w:line="240" w:lineRule="auto"/>
        <w:jc w:val="both"/>
        <w:rPr>
          <w:rFonts w:ascii="Tahoma" w:hAnsi="Tahoma" w:cs="Tahoma"/>
          <w:b/>
          <w:color w:val="76923C" w:themeColor="accent3" w:themeShade="BF"/>
          <w:sz w:val="20"/>
          <w:szCs w:val="20"/>
        </w:rPr>
      </w:pPr>
      <w:r>
        <w:rPr>
          <w:rFonts w:ascii="Tahoma" w:hAnsi="Tahoma" w:cs="Tahoma"/>
          <w:b/>
          <w:color w:val="76923C" w:themeColor="accent3" w:themeShade="BF"/>
          <w:sz w:val="20"/>
          <w:szCs w:val="20"/>
        </w:rPr>
        <w:t>KEY PERFORMANCE INDICATORS (KPI’s)</w:t>
      </w:r>
    </w:p>
    <w:p w:rsidR="00AF0608" w:rsidRDefault="00F90D9E">
      <w:pPr>
        <w:spacing w:after="0" w:line="240" w:lineRule="auto"/>
        <w:jc w:val="both"/>
        <w:rPr>
          <w:rFonts w:ascii="Tahoma" w:hAnsi="Tahoma" w:cs="Tahoma"/>
          <w:sz w:val="20"/>
          <w:szCs w:val="20"/>
        </w:rPr>
      </w:pPr>
      <w:r>
        <w:rPr>
          <w:rFonts w:ascii="Tahoma" w:hAnsi="Tahoma" w:cs="Tahoma"/>
          <w:sz w:val="20"/>
          <w:szCs w:val="20"/>
        </w:rPr>
        <w:t>Reporting across the Trust will be standardised and set via robust MAT policies, procedure and processes which will be supported by Trust wide training on a rolling programme of Induction and CPD.  A policy schedule and a reporting schedule will be developed to give the different layers of governance robust clarity; these schedules will be absorbed into the JMAT annual improvement plan.</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 xml:space="preserve">Each academy reviews and revises its academy improvement plan at the start of each academic year, drawing from the trusts KPIs, the attainment outcomes from the summer examination/test results, its self-evaluation and other identified areas for improvement in conjunction with the Executive Head.  This </w:t>
      </w:r>
      <w:r>
        <w:rPr>
          <w:rFonts w:ascii="Tahoma" w:hAnsi="Tahoma" w:cs="Tahoma"/>
          <w:sz w:val="20"/>
          <w:szCs w:val="20"/>
        </w:rPr>
        <w:lastRenderedPageBreak/>
        <w:t xml:space="preserve">is shared with all staff across the academy and performance objectives for staff link into this plan through a robust performance management system.  </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The JMAT will buy in Hertfordshire School Improvement Partner (HIP) to provide a robust external evaluative perspective. Through this each academy head will undertake an externally led and validated review of their and the schools progress over the year. The Executive Head joins these meetings to ensure any identified areas for improvement are incorporated in the academy’s improvement plan.</w:t>
      </w:r>
    </w:p>
    <w:p w:rsidR="00AF0608" w:rsidRDefault="00AF0608">
      <w:pPr>
        <w:spacing w:after="0" w:line="240" w:lineRule="auto"/>
        <w:jc w:val="both"/>
        <w:rPr>
          <w:rFonts w:ascii="Tahoma" w:hAnsi="Tahoma" w:cs="Tahoma"/>
          <w:sz w:val="20"/>
          <w:szCs w:val="20"/>
        </w:rPr>
      </w:pPr>
    </w:p>
    <w:p w:rsidR="00AF0608" w:rsidRDefault="00F90D9E">
      <w:pPr>
        <w:spacing w:after="0" w:line="240" w:lineRule="auto"/>
        <w:jc w:val="both"/>
        <w:rPr>
          <w:rFonts w:ascii="Tahoma" w:hAnsi="Tahoma" w:cs="Tahoma"/>
          <w:sz w:val="20"/>
          <w:szCs w:val="20"/>
        </w:rPr>
      </w:pPr>
      <w:r>
        <w:rPr>
          <w:rFonts w:ascii="Tahoma" w:hAnsi="Tahoma" w:cs="Tahoma"/>
          <w:sz w:val="20"/>
          <w:szCs w:val="20"/>
        </w:rPr>
        <w:t>The HIP will also attend annual performance reviews in an advisory capacity only:</w:t>
      </w:r>
    </w:p>
    <w:p w:rsidR="00AF0608" w:rsidRDefault="00AF0608">
      <w:pPr>
        <w:spacing w:after="0" w:line="240" w:lineRule="auto"/>
        <w:jc w:val="both"/>
        <w:rPr>
          <w:rFonts w:ascii="Tahoma" w:hAnsi="Tahoma" w:cs="Tahoma"/>
          <w:sz w:val="20"/>
          <w:szCs w:val="20"/>
        </w:rPr>
      </w:pPr>
    </w:p>
    <w:p w:rsidR="00AF0608" w:rsidRDefault="00F90D9E">
      <w:pPr>
        <w:pStyle w:val="ListParagraph"/>
        <w:numPr>
          <w:ilvl w:val="0"/>
          <w:numId w:val="11"/>
        </w:numPr>
        <w:spacing w:after="0" w:line="240" w:lineRule="auto"/>
        <w:jc w:val="both"/>
        <w:rPr>
          <w:rFonts w:ascii="Tahoma" w:hAnsi="Tahoma" w:cs="Tahoma"/>
          <w:sz w:val="20"/>
          <w:szCs w:val="20"/>
        </w:rPr>
      </w:pPr>
      <w:r>
        <w:rPr>
          <w:rFonts w:ascii="Tahoma" w:hAnsi="Tahoma" w:cs="Tahoma"/>
          <w:sz w:val="20"/>
          <w:szCs w:val="20"/>
        </w:rPr>
        <w:t xml:space="preserve">A minimum of two governors from Trustee board along with the HIP appraise the Executive Head teacher’s performance. </w:t>
      </w:r>
    </w:p>
    <w:p w:rsidR="00AF0608" w:rsidRDefault="00AF0608">
      <w:pPr>
        <w:pStyle w:val="ListParagraph"/>
        <w:spacing w:after="0" w:line="240" w:lineRule="auto"/>
        <w:jc w:val="both"/>
        <w:rPr>
          <w:rFonts w:ascii="Tahoma" w:hAnsi="Tahoma" w:cs="Tahoma"/>
          <w:sz w:val="20"/>
          <w:szCs w:val="20"/>
        </w:rPr>
      </w:pPr>
    </w:p>
    <w:p w:rsidR="00AF0608" w:rsidRDefault="00F90D9E">
      <w:pPr>
        <w:pStyle w:val="ListParagraph"/>
        <w:numPr>
          <w:ilvl w:val="0"/>
          <w:numId w:val="11"/>
        </w:numPr>
        <w:spacing w:after="0" w:line="240" w:lineRule="auto"/>
        <w:jc w:val="both"/>
        <w:rPr>
          <w:rFonts w:ascii="Tahoma" w:hAnsi="Tahoma" w:cs="Tahoma"/>
          <w:sz w:val="20"/>
          <w:szCs w:val="20"/>
        </w:rPr>
      </w:pPr>
      <w:r>
        <w:rPr>
          <w:rFonts w:ascii="Tahoma" w:hAnsi="Tahoma" w:cs="Tahoma"/>
          <w:sz w:val="20"/>
          <w:szCs w:val="20"/>
        </w:rPr>
        <w:t>The Executive Head along with the Chair of Trustees (or Chair of the Academy Council) along with the HIP will appraise the Head Teacher of each academy.</w:t>
      </w:r>
    </w:p>
    <w:p w:rsidR="00AF0608" w:rsidRDefault="00AF0608">
      <w:pPr>
        <w:spacing w:after="0" w:line="240" w:lineRule="auto"/>
        <w:jc w:val="both"/>
        <w:rPr>
          <w:rFonts w:ascii="Tahoma" w:hAnsi="Tahoma" w:cs="Tahoma"/>
          <w:sz w:val="20"/>
          <w:szCs w:val="20"/>
          <w:u w:val="single"/>
        </w:rPr>
      </w:pPr>
    </w:p>
    <w:p w:rsidR="00AF0608" w:rsidRDefault="00F90D9E">
      <w:pPr>
        <w:spacing w:after="0" w:line="240" w:lineRule="auto"/>
        <w:jc w:val="both"/>
        <w:rPr>
          <w:rFonts w:ascii="Tahoma" w:hAnsi="Tahoma" w:cs="Tahoma"/>
          <w:sz w:val="20"/>
          <w:szCs w:val="20"/>
        </w:rPr>
      </w:pPr>
      <w:r>
        <w:rPr>
          <w:rFonts w:ascii="Tahoma" w:hAnsi="Tahoma" w:cs="Tahoma"/>
          <w:sz w:val="20"/>
          <w:szCs w:val="20"/>
        </w:rPr>
        <w:t>The Sub-Committees and/or the Academy Councils (once formed) will receive information from a range of sources to monitor performance:</w:t>
      </w:r>
    </w:p>
    <w:p w:rsidR="00AF0608" w:rsidRDefault="00F90D9E">
      <w:pPr>
        <w:pStyle w:val="ListParagraph"/>
        <w:numPr>
          <w:ilvl w:val="0"/>
          <w:numId w:val="12"/>
        </w:numPr>
        <w:spacing w:after="0" w:line="240" w:lineRule="auto"/>
        <w:jc w:val="both"/>
        <w:rPr>
          <w:rFonts w:ascii="Tahoma" w:hAnsi="Tahoma" w:cs="Tahoma"/>
          <w:sz w:val="20"/>
          <w:szCs w:val="20"/>
        </w:rPr>
      </w:pPr>
      <w:r>
        <w:rPr>
          <w:rFonts w:ascii="Tahoma" w:hAnsi="Tahoma" w:cs="Tahoma"/>
          <w:sz w:val="20"/>
          <w:szCs w:val="20"/>
        </w:rPr>
        <w:t xml:space="preserve">Regular data reports for discussion, produced by the data manager on pupil attainment, progress and attendance. </w:t>
      </w:r>
    </w:p>
    <w:p w:rsidR="00AF0608" w:rsidRDefault="00F90D9E">
      <w:pPr>
        <w:pStyle w:val="ListParagraph"/>
        <w:numPr>
          <w:ilvl w:val="0"/>
          <w:numId w:val="12"/>
        </w:numPr>
        <w:spacing w:after="0" w:line="240" w:lineRule="auto"/>
        <w:jc w:val="both"/>
        <w:rPr>
          <w:rFonts w:ascii="Tahoma" w:hAnsi="Tahoma" w:cs="Tahoma"/>
          <w:sz w:val="20"/>
          <w:szCs w:val="20"/>
        </w:rPr>
      </w:pPr>
      <w:r>
        <w:rPr>
          <w:rFonts w:ascii="Tahoma" w:hAnsi="Tahoma" w:cs="Tahoma"/>
          <w:sz w:val="20"/>
          <w:szCs w:val="20"/>
        </w:rPr>
        <w:t>Presentations on key areas by different staff, e.g. CLA, PP and onward progression.</w:t>
      </w:r>
    </w:p>
    <w:p w:rsidR="00AF0608" w:rsidRDefault="00F90D9E">
      <w:pPr>
        <w:pStyle w:val="ListParagraph"/>
        <w:numPr>
          <w:ilvl w:val="0"/>
          <w:numId w:val="12"/>
        </w:numPr>
        <w:spacing w:after="0" w:line="240" w:lineRule="auto"/>
        <w:jc w:val="both"/>
        <w:rPr>
          <w:rFonts w:ascii="Tahoma" w:hAnsi="Tahoma" w:cs="Tahoma"/>
          <w:sz w:val="20"/>
          <w:szCs w:val="20"/>
        </w:rPr>
      </w:pPr>
      <w:r>
        <w:rPr>
          <w:rFonts w:ascii="Tahoma" w:hAnsi="Tahoma" w:cs="Tahoma"/>
          <w:sz w:val="20"/>
          <w:szCs w:val="20"/>
        </w:rPr>
        <w:t>Local governor visits to meet a range of staff to see what is happening in the academy and to join existing monitoring and evaluation activities to ensure there are robust processes in place (i.e. Learning walks, books scrutiny, pupil interviews, parent’s evenings)</w:t>
      </w:r>
    </w:p>
    <w:p w:rsidR="00AF0608" w:rsidRDefault="00F90D9E">
      <w:pPr>
        <w:pStyle w:val="ListParagraph"/>
        <w:numPr>
          <w:ilvl w:val="0"/>
          <w:numId w:val="12"/>
        </w:numPr>
        <w:spacing w:after="0" w:line="240" w:lineRule="auto"/>
        <w:jc w:val="both"/>
        <w:rPr>
          <w:rFonts w:ascii="Tahoma" w:hAnsi="Tahoma" w:cs="Tahoma"/>
          <w:sz w:val="20"/>
          <w:szCs w:val="20"/>
        </w:rPr>
      </w:pPr>
      <w:r>
        <w:rPr>
          <w:rFonts w:ascii="Tahoma" w:hAnsi="Tahoma" w:cs="Tahoma"/>
          <w:sz w:val="20"/>
          <w:szCs w:val="20"/>
        </w:rPr>
        <w:t xml:space="preserve">Reports from the Trust, stakeholder feedback, external reviews and audits, e.g. Academy Improvement reports and safeguarding reviews. </w:t>
      </w:r>
    </w:p>
    <w:p w:rsidR="00AF0608" w:rsidRDefault="00F90D9E">
      <w:pPr>
        <w:pStyle w:val="ListParagraph"/>
        <w:numPr>
          <w:ilvl w:val="0"/>
          <w:numId w:val="12"/>
        </w:numPr>
        <w:spacing w:after="0" w:line="240" w:lineRule="auto"/>
        <w:jc w:val="both"/>
        <w:rPr>
          <w:rFonts w:ascii="Tahoma" w:hAnsi="Tahoma" w:cs="Tahoma"/>
          <w:sz w:val="20"/>
          <w:szCs w:val="20"/>
        </w:rPr>
      </w:pPr>
      <w:r>
        <w:rPr>
          <w:rFonts w:ascii="Tahoma" w:hAnsi="Tahoma" w:cs="Tahoma"/>
          <w:sz w:val="20"/>
          <w:szCs w:val="20"/>
        </w:rPr>
        <w:t>Results of annual staff, pupil and parent questionnaires</w:t>
      </w:r>
    </w:p>
    <w:p w:rsidR="00AF0608" w:rsidRDefault="00AF0608">
      <w:pPr>
        <w:spacing w:after="0" w:line="240" w:lineRule="auto"/>
        <w:ind w:left="360"/>
        <w:jc w:val="both"/>
        <w:rPr>
          <w:rFonts w:ascii="Tahoma" w:hAnsi="Tahoma" w:cs="Tahoma"/>
          <w:sz w:val="20"/>
          <w:szCs w:val="20"/>
        </w:rPr>
      </w:pPr>
    </w:p>
    <w:p w:rsidR="00AF0608" w:rsidRDefault="00F90D9E">
      <w:pPr>
        <w:spacing w:line="240" w:lineRule="auto"/>
        <w:jc w:val="both"/>
        <w:rPr>
          <w:rFonts w:ascii="Tahoma" w:hAnsi="Tahoma" w:cs="Tahoma"/>
          <w:sz w:val="20"/>
          <w:szCs w:val="20"/>
        </w:rPr>
      </w:pPr>
      <w:r>
        <w:rPr>
          <w:rFonts w:ascii="Tahoma" w:hAnsi="Tahoma" w:cs="Tahoma"/>
          <w:sz w:val="20"/>
          <w:szCs w:val="20"/>
        </w:rPr>
        <w:t xml:space="preserve">The Trust Board as a whole will receive information on all the above for all the academies within the Trust at an appropriate level of detail. </w:t>
      </w:r>
    </w:p>
    <w:p w:rsidR="00AF0608" w:rsidRDefault="00AF0608">
      <w:pPr>
        <w:spacing w:line="240" w:lineRule="auto"/>
        <w:jc w:val="both"/>
        <w:rPr>
          <w:rFonts w:ascii="Tahoma" w:hAnsi="Tahoma" w:cs="Tahoma"/>
          <w:sz w:val="20"/>
          <w:szCs w:val="20"/>
        </w:rPr>
        <w:sectPr w:rsidR="00AF0608">
          <w:footerReference w:type="default" r:id="rId13"/>
          <w:pgSz w:w="11906" w:h="16838"/>
          <w:pgMar w:top="1134" w:right="1418" w:bottom="1304" w:left="1418" w:header="709" w:footer="709" w:gutter="0"/>
          <w:pgBorders w:display="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13288"/>
      </w:tblGrid>
      <w:tr w:rsidR="00AF0608">
        <w:trPr>
          <w:trHeight w:val="408"/>
        </w:trPr>
        <w:tc>
          <w:tcPr>
            <w:tcW w:w="13288" w:type="dxa"/>
            <w:shd w:val="clear" w:color="auto" w:fill="FFFFFF" w:themeFill="background1"/>
          </w:tcPr>
          <w:p w:rsidR="00AF0608" w:rsidRDefault="00AF0608">
            <w:pPr>
              <w:jc w:val="both"/>
              <w:rPr>
                <w:rFonts w:ascii="Tahoma" w:hAnsi="Tahoma" w:cs="Tahoma"/>
              </w:rPr>
            </w:pPr>
          </w:p>
          <w:p w:rsidR="00AF0608" w:rsidRDefault="00F90D9E">
            <w:pPr>
              <w:jc w:val="both"/>
              <w:rPr>
                <w:rFonts w:ascii="Tahoma" w:hAnsi="Tahoma" w:cs="Tahoma"/>
              </w:rPr>
            </w:pPr>
            <w:r>
              <w:rPr>
                <w:rFonts w:ascii="Tahoma" w:hAnsi="Tahoma" w:cs="Tahoma"/>
                <w:noProof/>
                <w:u w:val="single"/>
              </w:rPr>
              <mc:AlternateContent>
                <mc:Choice Requires="wps">
                  <w:drawing>
                    <wp:anchor distT="0" distB="0" distL="114300" distR="114300" simplePos="0" relativeHeight="251752448" behindDoc="0" locked="0" layoutInCell="1" allowOverlap="1">
                      <wp:simplePos x="0" y="0"/>
                      <wp:positionH relativeFrom="margin">
                        <wp:posOffset>3179445</wp:posOffset>
                      </wp:positionH>
                      <wp:positionV relativeFrom="paragraph">
                        <wp:posOffset>85090</wp:posOffset>
                      </wp:positionV>
                      <wp:extent cx="2352431" cy="447675"/>
                      <wp:effectExtent l="0" t="0" r="10160" b="28575"/>
                      <wp:wrapNone/>
                      <wp:docPr id="1797" name="Rounded Rectangle 1797"/>
                      <wp:cNvGraphicFramePr/>
                      <a:graphic xmlns:a="http://schemas.openxmlformats.org/drawingml/2006/main">
                        <a:graphicData uri="http://schemas.microsoft.com/office/word/2010/wordprocessingShape">
                          <wps:wsp>
                            <wps:cNvSpPr/>
                            <wps:spPr>
                              <a:xfrm>
                                <a:off x="0" y="0"/>
                                <a:ext cx="2352431" cy="447675"/>
                              </a:xfrm>
                              <a:prstGeom prst="roundRect">
                                <a:avLst/>
                              </a:prstGeom>
                              <a:solidFill>
                                <a:schemeClr val="accent4">
                                  <a:lumMod val="75000"/>
                                </a:schemeClr>
                              </a:solidFill>
                              <a:ln w="25400" cap="flat" cmpd="sng" algn="ctr">
                                <a:solidFill>
                                  <a:srgbClr val="002060"/>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MEMBERS X 5</w:t>
                                  </w:r>
                                </w:p>
                                <w:p w:rsidR="00FD4665" w:rsidRDefault="00FD4665">
                                  <w:pPr>
                                    <w:spacing w:after="0"/>
                                    <w:jc w:val="center"/>
                                    <w:rPr>
                                      <w:b/>
                                      <w:color w:val="FFFFFF" w:themeColor="background1"/>
                                      <w:sz w:val="16"/>
                                      <w:szCs w:val="16"/>
                                    </w:rPr>
                                  </w:pPr>
                                  <w:r>
                                    <w:rPr>
                                      <w:b/>
                                      <w:color w:val="FFFFFF" w:themeColor="background1"/>
                                      <w:sz w:val="16"/>
                                      <w:szCs w:val="16"/>
                                    </w:rPr>
                                    <w:t>2 Meetings per annum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97" o:spid="_x0000_s1026" style="position:absolute;left:0;text-align:left;margin-left:250.35pt;margin-top:6.7pt;width:185.25pt;height:35.2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" fillcolor="#5f497a [2407]" strokecolor="#002060"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MEMBERS X 5</w:t>
                            </w:r>
                          </w:p>
                          <w:p w:rsidR="00FD4665" w:rsidRDefault="00FD4665">
                            <w:pPr>
                              <w:spacing w:after="0"/>
                              <w:jc w:val="center"/>
                              <w:rPr>
                                <w:b/>
                                <w:color w:val="FFFFFF" w:themeColor="background1"/>
                                <w:sz w:val="16"/>
                                <w:szCs w:val="16"/>
                              </w:rPr>
                            </w:pPr>
                            <w:r>
                              <w:rPr>
                                <w:b/>
                                <w:color w:val="FFFFFF" w:themeColor="background1"/>
                                <w:sz w:val="16"/>
                                <w:szCs w:val="16"/>
                              </w:rPr>
                              <w:t>2 Meetings per annum</w:t>
                            </w:r>
                          </w:p>
                        </w:txbxContent>
                      </v:textbox>
                      <w10:wrap anchorx="margin"/>
                    </v:roundrect>
                  </w:pict>
                </mc:Fallback>
              </mc:AlternateContent>
            </w:r>
          </w:p>
          <w:p w:rsidR="00AF0608" w:rsidRDefault="00AF0608">
            <w:pPr>
              <w:jc w:val="both"/>
              <w:rPr>
                <w:rFonts w:ascii="Tahoma" w:hAnsi="Tahoma" w:cs="Tahoma"/>
              </w:rPr>
            </w:pPr>
          </w:p>
        </w:tc>
      </w:tr>
    </w:tbl>
    <w:p w:rsidR="00AF0608" w:rsidRDefault="00F90D9E">
      <w:pPr>
        <w:spacing w:line="240" w:lineRule="auto"/>
        <w:jc w:val="both"/>
        <w:rPr>
          <w:rFonts w:ascii="Tahoma" w:hAnsi="Tahoma" w:cs="Tahoma"/>
          <w:b/>
          <w:sz w:val="20"/>
          <w:szCs w:val="20"/>
          <w:u w:val="single"/>
        </w:rPr>
      </w:pPr>
      <w:r>
        <w:rPr>
          <w:rFonts w:ascii="Tahoma" w:hAnsi="Tahoma" w:cs="Tahoma"/>
          <w:noProof/>
          <w:sz w:val="20"/>
          <w:szCs w:val="20"/>
          <w:u w:val="single"/>
          <w:lang w:eastAsia="en-GB"/>
        </w:rPr>
        <mc:AlternateContent>
          <mc:Choice Requires="wps">
            <w:drawing>
              <wp:anchor distT="0" distB="0" distL="114300" distR="114300" simplePos="0" relativeHeight="251849728" behindDoc="0" locked="0" layoutInCell="1" allowOverlap="1">
                <wp:simplePos x="0" y="0"/>
                <wp:positionH relativeFrom="column">
                  <wp:posOffset>-558140</wp:posOffset>
                </wp:positionH>
                <wp:positionV relativeFrom="paragraph">
                  <wp:posOffset>-899127</wp:posOffset>
                </wp:positionV>
                <wp:extent cx="3277589" cy="314325"/>
                <wp:effectExtent l="0" t="0" r="0" b="0"/>
                <wp:wrapNone/>
                <wp:docPr id="58" name="Rectangle 58"/>
                <wp:cNvGraphicFramePr/>
                <a:graphic xmlns:a="http://schemas.openxmlformats.org/drawingml/2006/main">
                  <a:graphicData uri="http://schemas.microsoft.com/office/word/2010/wordprocessingShape">
                    <wps:wsp>
                      <wps:cNvSpPr/>
                      <wps:spPr>
                        <a:xfrm>
                          <a:off x="0" y="0"/>
                          <a:ext cx="3277589" cy="314325"/>
                        </a:xfrm>
                        <a:prstGeom prst="rect">
                          <a:avLst/>
                        </a:prstGeom>
                        <a:noFill/>
                        <a:ln w="25400" cap="flat" cmpd="sng" algn="ctr">
                          <a:noFill/>
                          <a:prstDash val="solid"/>
                        </a:ln>
                        <a:effectLst/>
                      </wps:spPr>
                      <wps:txbx>
                        <w:txbxContent>
                          <w:p w:rsidR="00FD4665" w:rsidRDefault="00FD4665">
                            <w:pPr>
                              <w:jc w:val="center"/>
                              <w:rPr>
                                <w:rFonts w:ascii="Tahoma" w:eastAsiaTheme="minorEastAsia" w:hAnsi="Tahoma" w:cs="Tahoma"/>
                                <w:b/>
                                <w:color w:val="76923C" w:themeColor="accent3" w:themeShade="BF"/>
                              </w:rPr>
                            </w:pPr>
                            <w:r>
                              <w:rPr>
                                <w:rFonts w:ascii="Tahoma" w:eastAsiaTheme="minorEastAsia" w:hAnsi="Tahoma" w:cs="Tahoma"/>
                                <w:b/>
                                <w:color w:val="76923C" w:themeColor="accent3" w:themeShade="BF"/>
                              </w:rPr>
                              <w:t>APPENDIX A - TRUST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27" style="position:absolute;left:0;text-align:left;margin-left:-43.95pt;margin-top:-70.8pt;width:258.1pt;height:24.7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" filled="f" stroked="f" strokeweight="2pt">
                <v:textbox>
                  <w:txbxContent>
                    <w:p w:rsidR="00FD4665" w:rsidRDefault="00FD4665">
                      <w:pPr>
                        <w:jc w:val="center"/>
                        <w:rPr>
                          <w:rFonts w:ascii="Tahoma" w:eastAsiaTheme="minorEastAsia" w:hAnsi="Tahoma" w:cs="Tahoma"/>
                          <w:b/>
                          <w:color w:val="76923C" w:themeColor="accent3" w:themeShade="BF"/>
                        </w:rPr>
                      </w:pPr>
                      <w:r>
                        <w:rPr>
                          <w:rFonts w:ascii="Tahoma" w:eastAsiaTheme="minorEastAsia" w:hAnsi="Tahoma" w:cs="Tahoma"/>
                          <w:b/>
                          <w:color w:val="76923C" w:themeColor="accent3" w:themeShade="BF"/>
                        </w:rPr>
                        <w:t>APPENDIX A - TRUST STRUCTURE</w:t>
                      </w:r>
                    </w:p>
                  </w:txbxContent>
                </v:textbox>
              </v: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38464" behindDoc="0" locked="0" layoutInCell="1" allowOverlap="1">
                <wp:simplePos x="0" y="0"/>
                <wp:positionH relativeFrom="column">
                  <wp:posOffset>160020</wp:posOffset>
                </wp:positionH>
                <wp:positionV relativeFrom="paragraph">
                  <wp:posOffset>-129540</wp:posOffset>
                </wp:positionV>
                <wp:extent cx="1257300" cy="314325"/>
                <wp:effectExtent l="0" t="0" r="19050" b="28575"/>
                <wp:wrapNone/>
                <wp:docPr id="1815" name="Rectangle 1815"/>
                <wp:cNvGraphicFramePr/>
                <a:graphic xmlns:a="http://schemas.openxmlformats.org/drawingml/2006/main">
                  <a:graphicData uri="http://schemas.microsoft.com/office/word/2010/wordprocessingShape">
                    <wps:wsp>
                      <wps:cNvSpPr/>
                      <wps:spPr>
                        <a:xfrm>
                          <a:off x="0" y="0"/>
                          <a:ext cx="1257300" cy="314325"/>
                        </a:xfrm>
                        <a:prstGeom prst="rect">
                          <a:avLst/>
                        </a:prstGeom>
                        <a:solidFill>
                          <a:schemeClr val="accent4">
                            <a:lumMod val="75000"/>
                          </a:schemeClr>
                        </a:solidFill>
                        <a:ln w="25400" cap="flat" cmpd="sng" algn="ctr">
                          <a:solidFill>
                            <a:srgbClr val="002060"/>
                          </a:solidFill>
                          <a:prstDash val="solid"/>
                        </a:ln>
                        <a:effectLst/>
                      </wps:spPr>
                      <wps:txbx>
                        <w:txbxContent>
                          <w:p w:rsidR="00FD4665" w:rsidRDefault="00FD4665">
                            <w:pPr>
                              <w:jc w:val="center"/>
                              <w:rPr>
                                <w:b/>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15" o:spid="_x0000_s1028" style="position:absolute;left:0;text-align:left;margin-left:12.6pt;margin-top:-10.2pt;width:99pt;height:24.7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" fillcolor="#5f497a [2407]" strokecolor="#002060" strokeweight="2pt">
                <v:textbox>
                  <w:txbxContent>
                    <w:p w:rsidR="00FD4665" w:rsidRDefault="00FD4665">
                      <w:pPr>
                        <w:jc w:val="center"/>
                        <w:rPr>
                          <w:b/>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 LEVEL</w:t>
                      </w:r>
                    </w:p>
                  </w:txbxContent>
                </v:textbox>
              </v: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73280" behindDoc="0" locked="0" layoutInCell="1" allowOverlap="1">
                <wp:simplePos x="0" y="0"/>
                <wp:positionH relativeFrom="margin">
                  <wp:align>center</wp:align>
                </wp:positionH>
                <wp:positionV relativeFrom="paragraph">
                  <wp:posOffset>280035</wp:posOffset>
                </wp:positionV>
                <wp:extent cx="103505" cy="201930"/>
                <wp:effectExtent l="57150" t="38100" r="29845" b="26670"/>
                <wp:wrapNone/>
                <wp:docPr id="9" name="Up Arrow 9"/>
                <wp:cNvGraphicFramePr/>
                <a:graphic xmlns:a="http://schemas.openxmlformats.org/drawingml/2006/main">
                  <a:graphicData uri="http://schemas.microsoft.com/office/word/2010/wordprocessingShape">
                    <wps:wsp>
                      <wps:cNvSpPr/>
                      <wps:spPr>
                        <a:xfrm>
                          <a:off x="0" y="0"/>
                          <a:ext cx="103505" cy="20193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9" o:spid="_x0000_s1026" type="#_x0000_t68" style="position:absolute;margin-left:0;margin-top:22.05pt;width:8.15pt;height:15.9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" adj="5536" fillcolor="#4f81bd [3204]" strokecolor="#243f60 [1604]" strokeweight="3pt">
                <w10:wrap anchorx="margin"/>
              </v:shape>
            </w:pict>
          </mc:Fallback>
        </mc:AlternateContent>
      </w:r>
    </w:p>
    <w:p w:rsidR="00AF0608" w:rsidRDefault="00AF0608">
      <w:pPr>
        <w:spacing w:line="240" w:lineRule="auto"/>
        <w:jc w:val="both"/>
        <w:rPr>
          <w:rFonts w:ascii="Tahoma" w:hAnsi="Tahoma" w:cs="Tahoma"/>
          <w:b/>
          <w:sz w:val="20"/>
          <w:szCs w:val="20"/>
          <w:u w:val="single"/>
        </w:rPr>
      </w:pPr>
    </w:p>
    <w:p w:rsidR="00AF0608" w:rsidRDefault="00F90D9E">
      <w:pPr>
        <w:pStyle w:val="ListParagraph"/>
        <w:spacing w:line="240" w:lineRule="auto"/>
        <w:ind w:left="0"/>
        <w:jc w:val="both"/>
        <w:rPr>
          <w:rFonts w:ascii="Tahoma" w:hAnsi="Tahoma" w:cs="Tahoma"/>
          <w:sz w:val="20"/>
          <w:szCs w:val="20"/>
        </w:rPr>
      </w:pPr>
      <w:r>
        <w:rPr>
          <w:rFonts w:ascii="Tahoma" w:hAnsi="Tahoma" w:cs="Tahoma"/>
          <w:noProof/>
          <w:sz w:val="20"/>
          <w:szCs w:val="20"/>
          <w:u w:val="single"/>
          <w:lang w:eastAsia="en-GB"/>
        </w:rPr>
        <mc:AlternateContent>
          <mc:Choice Requires="wps">
            <w:drawing>
              <wp:anchor distT="0" distB="0" distL="114300" distR="114300" simplePos="0" relativeHeight="251872256" behindDoc="0" locked="0" layoutInCell="1" allowOverlap="1">
                <wp:simplePos x="0" y="0"/>
                <wp:positionH relativeFrom="column">
                  <wp:posOffset>142875</wp:posOffset>
                </wp:positionH>
                <wp:positionV relativeFrom="paragraph">
                  <wp:posOffset>8255</wp:posOffset>
                </wp:positionV>
                <wp:extent cx="8181975" cy="447675"/>
                <wp:effectExtent l="0" t="0" r="28575" b="28575"/>
                <wp:wrapNone/>
                <wp:docPr id="8" name="Rounded Rectangle 8"/>
                <wp:cNvGraphicFramePr/>
                <a:graphic xmlns:a="http://schemas.openxmlformats.org/drawingml/2006/main">
                  <a:graphicData uri="http://schemas.microsoft.com/office/word/2010/wordprocessingShape">
                    <wps:wsp>
                      <wps:cNvSpPr/>
                      <wps:spPr>
                        <a:xfrm>
                          <a:off x="0" y="0"/>
                          <a:ext cx="8181975" cy="447675"/>
                        </a:xfrm>
                        <a:prstGeom prst="roundRect">
                          <a:avLst/>
                        </a:prstGeom>
                        <a:solidFill>
                          <a:schemeClr val="accent2">
                            <a:lumMod val="75000"/>
                          </a:schemeClr>
                        </a:solidFill>
                        <a:ln w="25400" cap="flat" cmpd="sng" algn="ctr">
                          <a:solidFill>
                            <a:schemeClr val="accent2">
                              <a:lumMod val="50000"/>
                            </a:schemeClr>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 xml:space="preserve">TRUSTEES (MIN 7) </w:t>
                            </w:r>
                          </w:p>
                          <w:p w:rsidR="00FD4665" w:rsidRDefault="00FD4665">
                            <w:pPr>
                              <w:spacing w:after="0"/>
                              <w:jc w:val="center"/>
                              <w:rPr>
                                <w:b/>
                                <w:color w:val="FFFFFF" w:themeColor="background1"/>
                                <w:sz w:val="16"/>
                                <w:szCs w:val="16"/>
                              </w:rPr>
                            </w:pPr>
                            <w:r>
                              <w:rPr>
                                <w:b/>
                                <w:color w:val="FFFFFF" w:themeColor="background1"/>
                                <w:sz w:val="16"/>
                                <w:szCs w:val="16"/>
                              </w:rPr>
                              <w:t>Each with defined roles to oversee Governance (RET), Finance, HR, Standards, Compliance, Strategic Management, Safeguarding and Premises (</w:t>
                            </w:r>
                            <w:proofErr w:type="spellStart"/>
                            <w:r>
                              <w:rPr>
                                <w:b/>
                                <w:color w:val="FFFFFF" w:themeColor="background1"/>
                                <w:sz w:val="16"/>
                                <w:szCs w:val="16"/>
                              </w:rPr>
                              <w:t>incl</w:t>
                            </w:r>
                            <w:proofErr w:type="spellEnd"/>
                            <w:r>
                              <w:rPr>
                                <w:b/>
                                <w:color w:val="FFFFFF" w:themeColor="background1"/>
                                <w:sz w:val="16"/>
                                <w:szCs w:val="16"/>
                              </w:rPr>
                              <w:t xml:space="preserve"> H&amp;S)</w:t>
                            </w:r>
                          </w:p>
                          <w:p w:rsidR="00FD4665" w:rsidRDefault="00FD4665">
                            <w:pPr>
                              <w:spacing w:after="0"/>
                              <w:jc w:val="center"/>
                              <w:rPr>
                                <w:b/>
                                <w:color w:val="FFFFFF" w:themeColor="background1"/>
                                <w:sz w:val="16"/>
                                <w:szCs w:val="16"/>
                              </w:rPr>
                            </w:pPr>
                            <w:r>
                              <w:rPr>
                                <w:b/>
                                <w:color w:val="FFFFFF" w:themeColor="background1"/>
                                <w:sz w:val="16"/>
                                <w:szCs w:val="16"/>
                              </w:rPr>
                              <w:t>4 Meetings per annum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left:0;text-align:left;margin-left:11.25pt;margin-top:.65pt;width:644.25pt;height:35.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" fillcolor="#943634 [2405]" strokecolor="#622423 [1605]"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 xml:space="preserve">TRUSTEES (MIN 7) </w:t>
                      </w:r>
                    </w:p>
                    <w:p w:rsidR="00FD4665" w:rsidRDefault="00FD4665">
                      <w:pPr>
                        <w:spacing w:after="0"/>
                        <w:jc w:val="center"/>
                        <w:rPr>
                          <w:b/>
                          <w:color w:val="FFFFFF" w:themeColor="background1"/>
                          <w:sz w:val="16"/>
                          <w:szCs w:val="16"/>
                        </w:rPr>
                      </w:pPr>
                      <w:r>
                        <w:rPr>
                          <w:b/>
                          <w:color w:val="FFFFFF" w:themeColor="background1"/>
                          <w:sz w:val="16"/>
                          <w:szCs w:val="16"/>
                        </w:rPr>
                        <w:t>Each with defined roles to oversee Governance (RET), Finance, HR, Standards, Compliance, Strategic Management, Safeguarding and Premises (</w:t>
                      </w:r>
                      <w:proofErr w:type="spellStart"/>
                      <w:r>
                        <w:rPr>
                          <w:b/>
                          <w:color w:val="FFFFFF" w:themeColor="background1"/>
                          <w:sz w:val="16"/>
                          <w:szCs w:val="16"/>
                        </w:rPr>
                        <w:t>incl</w:t>
                      </w:r>
                      <w:proofErr w:type="spellEnd"/>
                      <w:r>
                        <w:rPr>
                          <w:b/>
                          <w:color w:val="FFFFFF" w:themeColor="background1"/>
                          <w:sz w:val="16"/>
                          <w:szCs w:val="16"/>
                        </w:rPr>
                        <w:t xml:space="preserve"> H&amp;S)</w:t>
                      </w:r>
                    </w:p>
                    <w:p w:rsidR="00FD4665" w:rsidRDefault="00FD4665">
                      <w:pPr>
                        <w:spacing w:after="0"/>
                        <w:jc w:val="center"/>
                        <w:rPr>
                          <w:b/>
                          <w:color w:val="FFFFFF" w:themeColor="background1"/>
                          <w:sz w:val="16"/>
                          <w:szCs w:val="16"/>
                        </w:rPr>
                      </w:pPr>
                      <w:r>
                        <w:rPr>
                          <w:b/>
                          <w:color w:val="FFFFFF" w:themeColor="background1"/>
                          <w:sz w:val="16"/>
                          <w:szCs w:val="16"/>
                        </w:rPr>
                        <w:t>4 Meetings per annum</w:t>
                      </w: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754496" behindDoc="0" locked="0" layoutInCell="1" allowOverlap="1">
                <wp:simplePos x="0" y="0"/>
                <wp:positionH relativeFrom="column">
                  <wp:posOffset>8829675</wp:posOffset>
                </wp:positionH>
                <wp:positionV relativeFrom="paragraph">
                  <wp:posOffset>8255</wp:posOffset>
                </wp:positionV>
                <wp:extent cx="752475" cy="447675"/>
                <wp:effectExtent l="0" t="0" r="28575" b="28575"/>
                <wp:wrapNone/>
                <wp:docPr id="1798" name="Rounded Rectangle 1798"/>
                <wp:cNvGraphicFramePr/>
                <a:graphic xmlns:a="http://schemas.openxmlformats.org/drawingml/2006/main">
                  <a:graphicData uri="http://schemas.microsoft.com/office/word/2010/wordprocessingShape">
                    <wps:wsp>
                      <wps:cNvSpPr/>
                      <wps:spPr>
                        <a:xfrm>
                          <a:off x="0" y="0"/>
                          <a:ext cx="752475" cy="447675"/>
                        </a:xfrm>
                        <a:prstGeom prst="roundRect">
                          <a:avLst/>
                        </a:prstGeom>
                        <a:solidFill>
                          <a:schemeClr val="accent2">
                            <a:lumMod val="75000"/>
                          </a:schemeClr>
                        </a:solidFill>
                        <a:ln w="25400" cap="flat" cmpd="sng" algn="ctr">
                          <a:solidFill>
                            <a:schemeClr val="accent2">
                              <a:lumMod val="50000"/>
                            </a:schemeClr>
                          </a:solidFill>
                          <a:prstDash val="solid"/>
                        </a:ln>
                        <a:effectLst/>
                      </wps:spPr>
                      <wps:txbx>
                        <w:txbxContent>
                          <w:p w:rsidR="00FD4665" w:rsidRDefault="00FD4665">
                            <w:pPr>
                              <w:jc w:val="center"/>
                              <w:rPr>
                                <w:b/>
                                <w:color w:val="FFFFFF" w:themeColor="background1"/>
                                <w:sz w:val="16"/>
                                <w:szCs w:val="16"/>
                              </w:rPr>
                            </w:pPr>
                            <w:r>
                              <w:rPr>
                                <w:b/>
                                <w:color w:val="FFFFFF" w:themeColor="background1"/>
                                <w:sz w:val="16"/>
                                <w:szCs w:val="16"/>
                              </w:rPr>
                              <w:t>COMPANY SECRETARY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98" o:spid="_x0000_s1030" style="position:absolute;left:0;text-align:left;margin-left:695.25pt;margin-top:.65pt;width:59.25pt;height:35.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" fillcolor="#943634 [2405]" strokecolor="#622423 [1605]" strokeweight="2pt">
                <v:textbox>
                  <w:txbxContent>
                    <w:p w:rsidR="00FD4665" w:rsidRDefault="00FD4665">
                      <w:pPr>
                        <w:jc w:val="center"/>
                        <w:rPr>
                          <w:b/>
                          <w:color w:val="FFFFFF" w:themeColor="background1"/>
                          <w:sz w:val="16"/>
                          <w:szCs w:val="16"/>
                        </w:rPr>
                      </w:pPr>
                      <w:r>
                        <w:rPr>
                          <w:b/>
                          <w:color w:val="FFFFFF" w:themeColor="background1"/>
                          <w:sz w:val="16"/>
                          <w:szCs w:val="16"/>
                        </w:rPr>
                        <w:t>COMPANY SECRETARY</w:t>
                      </w:r>
                    </w:p>
                  </w:txbxContent>
                </v:textbox>
              </v:roundrect>
            </w:pict>
          </mc:Fallback>
        </mc:AlternateContent>
      </w:r>
    </w:p>
    <w:p w:rsidR="00AF0608" w:rsidRDefault="00F90D9E">
      <w:pPr>
        <w:pStyle w:val="ListParagraph"/>
        <w:spacing w:line="240" w:lineRule="auto"/>
        <w:ind w:left="0"/>
        <w:jc w:val="both"/>
        <w:rPr>
          <w:rFonts w:ascii="Tahoma" w:hAnsi="Tahoma" w:cs="Tahoma"/>
          <w:sz w:val="20"/>
          <w:szCs w:val="20"/>
        </w:rPr>
        <w:sectPr w:rsidR="00AF0608">
          <w:pgSz w:w="16838" w:h="11906" w:orient="landscape"/>
          <w:pgMar w:top="1440" w:right="1440" w:bottom="1440" w:left="1440" w:header="708" w:footer="708" w:gutter="0"/>
          <w:cols w:space="708"/>
          <w:docGrid w:linePitch="360"/>
        </w:sectPr>
      </w:pPr>
      <w:r>
        <w:rPr>
          <w:rFonts w:ascii="Tahoma" w:hAnsi="Tahoma" w:cs="Tahoma"/>
          <w:noProof/>
          <w:sz w:val="20"/>
          <w:szCs w:val="20"/>
          <w:u w:val="single"/>
          <w:lang w:eastAsia="en-GB"/>
        </w:rPr>
        <mc:AlternateContent>
          <mc:Choice Requires="wps">
            <w:drawing>
              <wp:anchor distT="0" distB="0" distL="114300" distR="114300" simplePos="0" relativeHeight="251887616" behindDoc="0" locked="0" layoutInCell="1" allowOverlap="1">
                <wp:simplePos x="0" y="0"/>
                <wp:positionH relativeFrom="column">
                  <wp:posOffset>23661</wp:posOffset>
                </wp:positionH>
                <wp:positionV relativeFrom="paragraph">
                  <wp:posOffset>2491767</wp:posOffset>
                </wp:positionV>
                <wp:extent cx="1476375" cy="952500"/>
                <wp:effectExtent l="0" t="0" r="28575" b="19050"/>
                <wp:wrapNone/>
                <wp:docPr id="28" name="Rounded Rectangle 28"/>
                <wp:cNvGraphicFramePr/>
                <a:graphic xmlns:a="http://schemas.openxmlformats.org/drawingml/2006/main">
                  <a:graphicData uri="http://schemas.microsoft.com/office/word/2010/wordprocessingShape">
                    <wps:wsp>
                      <wps:cNvSpPr/>
                      <wps:spPr>
                        <a:xfrm>
                          <a:off x="0" y="0"/>
                          <a:ext cx="1476375" cy="952500"/>
                        </a:xfrm>
                        <a:prstGeom prst="roundRect">
                          <a:avLst/>
                        </a:prstGeom>
                        <a:noFill/>
                        <a:ln w="25400" cap="flat" cmpd="sng" algn="ctr">
                          <a:solidFill>
                            <a:srgbClr val="C00000"/>
                          </a:solidFill>
                          <a:prstDash val="lgDash"/>
                        </a:ln>
                        <a:effectLst/>
                      </wps:spPr>
                      <wps:txbx>
                        <w:txbxContent>
                          <w:p w:rsidR="00FD4665" w:rsidRDefault="00FD4665">
                            <w:pPr>
                              <w:spacing w:after="0"/>
                              <w:jc w:val="center"/>
                              <w:rPr>
                                <w:b/>
                                <w:sz w:val="16"/>
                                <w:szCs w:val="16"/>
                              </w:rPr>
                            </w:pPr>
                            <w:r>
                              <w:rPr>
                                <w:b/>
                                <w:sz w:val="16"/>
                                <w:szCs w:val="16"/>
                              </w:rPr>
                              <w:t>HEADTEACHERS GROUP</w:t>
                            </w:r>
                          </w:p>
                          <w:p w:rsidR="00FD4665" w:rsidRDefault="00FD4665">
                            <w:pPr>
                              <w:spacing w:after="0"/>
                              <w:jc w:val="center"/>
                              <w:rPr>
                                <w:sz w:val="16"/>
                                <w:szCs w:val="16"/>
                              </w:rPr>
                            </w:pPr>
                            <w:r>
                              <w:rPr>
                                <w:sz w:val="16"/>
                                <w:szCs w:val="16"/>
                              </w:rPr>
                              <w:t>Executive Head</w:t>
                            </w:r>
                          </w:p>
                          <w:p w:rsidR="00FD4665" w:rsidRDefault="00FD4665">
                            <w:pPr>
                              <w:spacing w:after="0"/>
                              <w:jc w:val="center"/>
                              <w:rPr>
                                <w:sz w:val="16"/>
                                <w:szCs w:val="16"/>
                              </w:rPr>
                            </w:pPr>
                            <w:r>
                              <w:rPr>
                                <w:sz w:val="16"/>
                                <w:szCs w:val="16"/>
                              </w:rPr>
                              <w:t>Chief Finance Officer</w:t>
                            </w:r>
                          </w:p>
                          <w:p w:rsidR="00FD4665" w:rsidRDefault="00FD4665">
                            <w:pPr>
                              <w:spacing w:after="0"/>
                              <w:jc w:val="center"/>
                              <w:rPr>
                                <w:sz w:val="16"/>
                                <w:szCs w:val="16"/>
                              </w:rPr>
                            </w:pPr>
                            <w:r>
                              <w:rPr>
                                <w:sz w:val="16"/>
                                <w:szCs w:val="16"/>
                              </w:rPr>
                              <w:t>Academy Head Teachers</w:t>
                            </w:r>
                          </w:p>
                          <w:p w:rsidR="00FD4665" w:rsidRDefault="00FD4665">
                            <w:pPr>
                              <w:spacing w:after="0"/>
                              <w:jc w:val="center"/>
                              <w:rPr>
                                <w:sz w:val="16"/>
                                <w:szCs w:val="16"/>
                              </w:rPr>
                            </w:pPr>
                            <w:r>
                              <w:rPr>
                                <w:sz w:val="16"/>
                                <w:szCs w:val="16"/>
                              </w:rPr>
                              <w:t>6 meetings per annum</w:t>
                            </w:r>
                          </w:p>
                          <w:p w:rsidR="00FD4665" w:rsidRDefault="00FD4665">
                            <w:pPr>
                              <w:spacing w:after="0"/>
                              <w:jc w:val="center"/>
                              <w:rPr>
                                <w:sz w:val="16"/>
                                <w:szCs w:val="16"/>
                              </w:rPr>
                            </w:pPr>
                          </w:p>
                          <w:p w:rsidR="00FD4665" w:rsidRDefault="00FD4665">
                            <w:pPr>
                              <w:spacing w:after="0"/>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8" o:spid="_x0000_s1031" style="position:absolute;left:0;text-align:left;margin-left:1.85pt;margin-top:196.2pt;width:116.25pt;height:7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" filled="f" strokecolor="#c00000" strokeweight="2pt">
                <v:stroke dashstyle="longDash"/>
                <v:textbox>
                  <w:txbxContent>
                    <w:p w:rsidR="00FD4665" w:rsidRDefault="00FD4665">
                      <w:pPr>
                        <w:spacing w:after="0"/>
                        <w:jc w:val="center"/>
                        <w:rPr>
                          <w:b/>
                          <w:sz w:val="16"/>
                          <w:szCs w:val="16"/>
                        </w:rPr>
                      </w:pPr>
                      <w:r>
                        <w:rPr>
                          <w:b/>
                          <w:sz w:val="16"/>
                          <w:szCs w:val="16"/>
                        </w:rPr>
                        <w:t>HEADTEACHERS GROUP</w:t>
                      </w:r>
                    </w:p>
                    <w:p w:rsidR="00FD4665" w:rsidRDefault="00FD4665">
                      <w:pPr>
                        <w:spacing w:after="0"/>
                        <w:jc w:val="center"/>
                        <w:rPr>
                          <w:sz w:val="16"/>
                          <w:szCs w:val="16"/>
                        </w:rPr>
                      </w:pPr>
                      <w:r>
                        <w:rPr>
                          <w:sz w:val="16"/>
                          <w:szCs w:val="16"/>
                        </w:rPr>
                        <w:t>Executive Head</w:t>
                      </w:r>
                    </w:p>
                    <w:p w:rsidR="00FD4665" w:rsidRDefault="00FD4665">
                      <w:pPr>
                        <w:spacing w:after="0"/>
                        <w:jc w:val="center"/>
                        <w:rPr>
                          <w:sz w:val="16"/>
                          <w:szCs w:val="16"/>
                        </w:rPr>
                      </w:pPr>
                      <w:r>
                        <w:rPr>
                          <w:sz w:val="16"/>
                          <w:szCs w:val="16"/>
                        </w:rPr>
                        <w:t>Chief Finance Officer</w:t>
                      </w:r>
                    </w:p>
                    <w:p w:rsidR="00FD4665" w:rsidRDefault="00FD4665">
                      <w:pPr>
                        <w:spacing w:after="0"/>
                        <w:jc w:val="center"/>
                        <w:rPr>
                          <w:sz w:val="16"/>
                          <w:szCs w:val="16"/>
                        </w:rPr>
                      </w:pPr>
                      <w:r>
                        <w:rPr>
                          <w:sz w:val="16"/>
                          <w:szCs w:val="16"/>
                        </w:rPr>
                        <w:t>Academy Head Teachers</w:t>
                      </w:r>
                    </w:p>
                    <w:p w:rsidR="00FD4665" w:rsidRDefault="00FD4665">
                      <w:pPr>
                        <w:spacing w:after="0"/>
                        <w:jc w:val="center"/>
                        <w:rPr>
                          <w:sz w:val="16"/>
                          <w:szCs w:val="16"/>
                        </w:rPr>
                      </w:pPr>
                      <w:r>
                        <w:rPr>
                          <w:sz w:val="16"/>
                          <w:szCs w:val="16"/>
                        </w:rPr>
                        <w:t>6 meetings per annum</w:t>
                      </w:r>
                    </w:p>
                    <w:p w:rsidR="00FD4665" w:rsidRDefault="00FD4665">
                      <w:pPr>
                        <w:spacing w:after="0"/>
                        <w:jc w:val="center"/>
                        <w:rPr>
                          <w:sz w:val="16"/>
                          <w:szCs w:val="16"/>
                        </w:rPr>
                      </w:pPr>
                    </w:p>
                    <w:p w:rsidR="00FD4665" w:rsidRDefault="00FD4665">
                      <w:pPr>
                        <w:spacing w:after="0"/>
                        <w:jc w:val="center"/>
                        <w:rPr>
                          <w:sz w:val="16"/>
                          <w:szCs w:val="16"/>
                        </w:rPr>
                      </w:pP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35392" behindDoc="0" locked="0" layoutInCell="1" allowOverlap="1">
                <wp:simplePos x="0" y="0"/>
                <wp:positionH relativeFrom="column">
                  <wp:posOffset>142875</wp:posOffset>
                </wp:positionH>
                <wp:positionV relativeFrom="paragraph">
                  <wp:posOffset>3674745</wp:posOffset>
                </wp:positionV>
                <wp:extent cx="1257300" cy="266700"/>
                <wp:effectExtent l="0" t="0" r="19050" b="19050"/>
                <wp:wrapNone/>
                <wp:docPr id="1813" name="Rectangle 1813"/>
                <wp:cNvGraphicFramePr/>
                <a:graphic xmlns:a="http://schemas.openxmlformats.org/drawingml/2006/main">
                  <a:graphicData uri="http://schemas.microsoft.com/office/word/2010/wordprocessingShape">
                    <wps:wsp>
                      <wps:cNvSpPr/>
                      <wps:spPr>
                        <a:xfrm>
                          <a:off x="0" y="0"/>
                          <a:ext cx="1257300" cy="266700"/>
                        </a:xfrm>
                        <a:prstGeom prst="rect">
                          <a:avLst/>
                        </a:prstGeom>
                        <a:solidFill>
                          <a:srgbClr val="4BACC6">
                            <a:lumMod val="40000"/>
                            <a:lumOff val="60000"/>
                          </a:srgbClr>
                        </a:solidFill>
                        <a:ln w="25400" cap="flat" cmpd="sng" algn="ctr">
                          <a:solidFill>
                            <a:schemeClr val="accent5">
                              <a:lumMod val="75000"/>
                            </a:schemeClr>
                          </a:solidFill>
                          <a:prstDash val="solid"/>
                        </a:ln>
                        <a:effectLst/>
                      </wps:spPr>
                      <wps:txbx>
                        <w:txbxContent>
                          <w:p w:rsidR="00FD4665" w:rsidRDefault="00FD4665">
                            <w:pPr>
                              <w:jc w:val="center"/>
                              <w:rPr>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13" o:spid="_x0000_s1032" style="position:absolute;left:0;text-align:left;margin-left:11.25pt;margin-top:289.35pt;width:99pt;height:21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" fillcolor="#b7dee8" strokecolor="#31849b [2408]" strokeweight="2pt">
                <v:textbox>
                  <w:txbxContent>
                    <w:p w:rsidR="00FD4665" w:rsidRDefault="00FD4665">
                      <w:pPr>
                        <w:jc w:val="center"/>
                        <w:rPr>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LEVEL</w:t>
                      </w:r>
                    </w:p>
                  </w:txbxContent>
                </v:textbox>
              </v: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80448" behindDoc="0" locked="0" layoutInCell="1" allowOverlap="1">
                <wp:simplePos x="0" y="0"/>
                <wp:positionH relativeFrom="column">
                  <wp:posOffset>7077075</wp:posOffset>
                </wp:positionH>
                <wp:positionV relativeFrom="paragraph">
                  <wp:posOffset>3674745</wp:posOffset>
                </wp:positionV>
                <wp:extent cx="1657350" cy="102235"/>
                <wp:effectExtent l="19050" t="19050" r="19050" b="12065"/>
                <wp:wrapNone/>
                <wp:docPr id="22" name="Left Arrow 22"/>
                <wp:cNvGraphicFramePr/>
                <a:graphic xmlns:a="http://schemas.openxmlformats.org/drawingml/2006/main">
                  <a:graphicData uri="http://schemas.microsoft.com/office/word/2010/wordprocessingShape">
                    <wps:wsp>
                      <wps:cNvSpPr/>
                      <wps:spPr>
                        <a:xfrm>
                          <a:off x="0" y="0"/>
                          <a:ext cx="1657350" cy="102235"/>
                        </a:xfrm>
                        <a:prstGeom prst="left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2" o:spid="_x0000_s1026" type="#_x0000_t66" style="position:absolute;margin-left:557.25pt;margin-top:289.35pt;width:130.5pt;height:8.0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" adj="666"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782144" behindDoc="0" locked="0" layoutInCell="1" allowOverlap="1">
                <wp:simplePos x="0" y="0"/>
                <wp:positionH relativeFrom="column">
                  <wp:posOffset>5905500</wp:posOffset>
                </wp:positionH>
                <wp:positionV relativeFrom="paragraph">
                  <wp:posOffset>693420</wp:posOffset>
                </wp:positionV>
                <wp:extent cx="2914650" cy="409575"/>
                <wp:effectExtent l="0" t="0" r="19050" b="28575"/>
                <wp:wrapNone/>
                <wp:docPr id="1816" name="Rounded Rectangle 1816"/>
                <wp:cNvGraphicFramePr/>
                <a:graphic xmlns:a="http://schemas.openxmlformats.org/drawingml/2006/main">
                  <a:graphicData uri="http://schemas.microsoft.com/office/word/2010/wordprocessingShape">
                    <wps:wsp>
                      <wps:cNvSpPr/>
                      <wps:spPr>
                        <a:xfrm>
                          <a:off x="0" y="0"/>
                          <a:ext cx="2914650" cy="409575"/>
                        </a:xfrm>
                        <a:prstGeom prst="roundRect">
                          <a:avLst/>
                        </a:prstGeom>
                        <a:solidFill>
                          <a:schemeClr val="bg1">
                            <a:lumMod val="75000"/>
                          </a:schemeClr>
                        </a:solidFill>
                        <a:ln w="25400" cap="flat" cmpd="sng" algn="ctr">
                          <a:solidFill>
                            <a:schemeClr val="bg1">
                              <a:lumMod val="50000"/>
                            </a:schemeClr>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STANDARDS PERSONNEL &amp; GDPR COMMITTEE (MIN 3/MAX 5)</w:t>
                            </w:r>
                          </w:p>
                          <w:p w:rsidR="00FD4665" w:rsidRDefault="00FD4665">
                            <w:pPr>
                              <w:spacing w:after="0"/>
                              <w:jc w:val="center"/>
                              <w:rPr>
                                <w:b/>
                                <w:color w:val="FFFFFF" w:themeColor="background1"/>
                                <w:sz w:val="16"/>
                                <w:szCs w:val="16"/>
                              </w:rPr>
                            </w:pPr>
                            <w:r>
                              <w:rPr>
                                <w:b/>
                                <w:color w:val="FFFFFF" w:themeColor="background1"/>
                                <w:sz w:val="16"/>
                                <w:szCs w:val="16"/>
                              </w:rPr>
                              <w:t xml:space="preserve"> 3 meetings per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16" o:spid="_x0000_s1033" style="position:absolute;left:0;text-align:left;margin-left:465pt;margin-top:54.6pt;width:229.5pt;height:32.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" fillcolor="#bfbfbf [2412]" strokecolor="#7f7f7f [1612]"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STANDARDS PERSONNEL &amp; GDPR COMMITTEE (MIN 3/MAX 5)</w:t>
                      </w:r>
                    </w:p>
                    <w:p w:rsidR="00FD4665" w:rsidRDefault="00FD4665">
                      <w:pPr>
                        <w:spacing w:after="0"/>
                        <w:jc w:val="center"/>
                        <w:rPr>
                          <w:b/>
                          <w:color w:val="FFFFFF" w:themeColor="background1"/>
                          <w:sz w:val="16"/>
                          <w:szCs w:val="16"/>
                        </w:rPr>
                      </w:pPr>
                      <w:r>
                        <w:rPr>
                          <w:b/>
                          <w:color w:val="FFFFFF" w:themeColor="background1"/>
                          <w:sz w:val="16"/>
                          <w:szCs w:val="16"/>
                        </w:rPr>
                        <w:t xml:space="preserve"> 3 meetings per year</w:t>
                      </w: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84544" behindDoc="0" locked="0" layoutInCell="1" allowOverlap="1">
                <wp:simplePos x="0" y="0"/>
                <wp:positionH relativeFrom="column">
                  <wp:posOffset>5638165</wp:posOffset>
                </wp:positionH>
                <wp:positionV relativeFrom="paragraph">
                  <wp:posOffset>379095</wp:posOffset>
                </wp:positionV>
                <wp:extent cx="114300" cy="2924175"/>
                <wp:effectExtent l="57150" t="38100" r="38100" b="28575"/>
                <wp:wrapNone/>
                <wp:docPr id="20" name="Up Arrow 20"/>
                <wp:cNvGraphicFramePr/>
                <a:graphic xmlns:a="http://schemas.openxmlformats.org/drawingml/2006/main">
                  <a:graphicData uri="http://schemas.microsoft.com/office/word/2010/wordprocessingShape">
                    <wps:wsp>
                      <wps:cNvSpPr/>
                      <wps:spPr>
                        <a:xfrm>
                          <a:off x="0" y="0"/>
                          <a:ext cx="114300" cy="2924175"/>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Up Arrow 20" o:spid="_x0000_s1026" type="#_x0000_t68" style="position:absolute;margin-left:443.95pt;margin-top:29.85pt;width:9pt;height:230.2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" adj="422"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77376" behindDoc="0" locked="0" layoutInCell="1" allowOverlap="1">
                <wp:simplePos x="0" y="0"/>
                <wp:positionH relativeFrom="column">
                  <wp:posOffset>7390765</wp:posOffset>
                </wp:positionH>
                <wp:positionV relativeFrom="paragraph">
                  <wp:posOffset>428625</wp:posOffset>
                </wp:positionV>
                <wp:extent cx="95250" cy="201930"/>
                <wp:effectExtent l="57150" t="38100" r="38100" b="26670"/>
                <wp:wrapNone/>
                <wp:docPr id="17" name="Up Arrow 17"/>
                <wp:cNvGraphicFramePr/>
                <a:graphic xmlns:a="http://schemas.openxmlformats.org/drawingml/2006/main">
                  <a:graphicData uri="http://schemas.microsoft.com/office/word/2010/wordprocessingShape">
                    <wps:wsp>
                      <wps:cNvSpPr/>
                      <wps:spPr>
                        <a:xfrm flipH="1">
                          <a:off x="0" y="0"/>
                          <a:ext cx="95250" cy="20193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Up Arrow 17" o:spid="_x0000_s1026" type="#_x0000_t68" style="position:absolute;margin-left:581.95pt;margin-top:33.75pt;width:7.5pt;height:15.9pt;flip:x;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" adj="5094"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83520" behindDoc="0" locked="0" layoutInCell="1" allowOverlap="1">
                <wp:simplePos x="0" y="0"/>
                <wp:positionH relativeFrom="column">
                  <wp:posOffset>4257675</wp:posOffset>
                </wp:positionH>
                <wp:positionV relativeFrom="paragraph">
                  <wp:posOffset>3769360</wp:posOffset>
                </wp:positionV>
                <wp:extent cx="387350" cy="102235"/>
                <wp:effectExtent l="19050" t="57150" r="31750" b="50165"/>
                <wp:wrapNone/>
                <wp:docPr id="3" name="Right Arrow 3"/>
                <wp:cNvGraphicFramePr/>
                <a:graphic xmlns:a="http://schemas.openxmlformats.org/drawingml/2006/main">
                  <a:graphicData uri="http://schemas.microsoft.com/office/word/2010/wordprocessingShape">
                    <wps:wsp>
                      <wps:cNvSpPr/>
                      <wps:spPr>
                        <a:xfrm>
                          <a:off x="0" y="0"/>
                          <a:ext cx="387350" cy="102235"/>
                        </a:xfrm>
                        <a:prstGeom prst="right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335.25pt;margin-top:296.8pt;width:30.5pt;height:8.0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" adj="18750"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47680" behindDoc="0" locked="0" layoutInCell="1" allowOverlap="1">
                <wp:simplePos x="0" y="0"/>
                <wp:positionH relativeFrom="margin">
                  <wp:posOffset>2847975</wp:posOffset>
                </wp:positionH>
                <wp:positionV relativeFrom="paragraph">
                  <wp:posOffset>3578860</wp:posOffset>
                </wp:positionV>
                <wp:extent cx="1266825" cy="415925"/>
                <wp:effectExtent l="0" t="0" r="28575" b="22225"/>
                <wp:wrapNone/>
                <wp:docPr id="53" name="Rounded Rectangle 53"/>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chemeClr val="accent5">
                              <a:lumMod val="75000"/>
                            </a:schemeClr>
                          </a:solidFill>
                          <a:prstDash val="solid"/>
                        </a:ln>
                        <a:effectLst/>
                      </wps:spPr>
                      <wps:txbx>
                        <w:txbxContent>
                          <w:p w:rsidR="00FD4665" w:rsidRDefault="00FD4665">
                            <w:pPr>
                              <w:spacing w:after="0"/>
                              <w:jc w:val="center"/>
                              <w:rPr>
                                <w:color w:val="FFFFFF" w:themeColor="background1"/>
                                <w:sz w:val="16"/>
                                <w:szCs w:val="16"/>
                              </w:rPr>
                            </w:pPr>
                            <w:r>
                              <w:rPr>
                                <w:color w:val="FFFFFF" w:themeColor="background1"/>
                                <w:sz w:val="16"/>
                                <w:szCs w:val="16"/>
                              </w:rPr>
                              <w:t xml:space="preserve">HEADTEACHERS FOR EACH 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3" o:spid="_x0000_s1034" style="position:absolute;left:0;text-align:left;margin-left:224.25pt;margin-top:281.8pt;width:99.75pt;height:32.75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" fillcolor="#b7dee8" strokecolor="#31849b [2408]" strokeweight="2pt">
                <v:textbox>
                  <w:txbxContent>
                    <w:p w:rsidR="00FD4665" w:rsidRDefault="00FD4665">
                      <w:pPr>
                        <w:spacing w:after="0"/>
                        <w:jc w:val="center"/>
                        <w:rPr>
                          <w:color w:val="FFFFFF" w:themeColor="background1"/>
                          <w:sz w:val="16"/>
                          <w:szCs w:val="16"/>
                        </w:rPr>
                      </w:pPr>
                      <w:r>
                        <w:rPr>
                          <w:color w:val="FFFFFF" w:themeColor="background1"/>
                          <w:sz w:val="16"/>
                          <w:szCs w:val="16"/>
                        </w:rPr>
                        <w:t xml:space="preserve">HEADTEACHERS FOR EACH 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44608" behindDoc="0" locked="0" layoutInCell="1" allowOverlap="1">
                <wp:simplePos x="0" y="0"/>
                <wp:positionH relativeFrom="column">
                  <wp:posOffset>4772025</wp:posOffset>
                </wp:positionH>
                <wp:positionV relativeFrom="paragraph">
                  <wp:posOffset>3388995</wp:posOffset>
                </wp:positionV>
                <wp:extent cx="2209800" cy="615950"/>
                <wp:effectExtent l="0" t="0" r="19050" b="12700"/>
                <wp:wrapNone/>
                <wp:docPr id="1822" name="Rounded Rectangle 1822"/>
                <wp:cNvGraphicFramePr/>
                <a:graphic xmlns:a="http://schemas.openxmlformats.org/drawingml/2006/main">
                  <a:graphicData uri="http://schemas.microsoft.com/office/word/2010/wordprocessingShape">
                    <wps:wsp>
                      <wps:cNvSpPr/>
                      <wps:spPr>
                        <a:xfrm>
                          <a:off x="0" y="0"/>
                          <a:ext cx="2209800" cy="615950"/>
                        </a:xfrm>
                        <a:prstGeom prst="roundRect">
                          <a:avLst/>
                        </a:prstGeom>
                        <a:solidFill>
                          <a:schemeClr val="accent5">
                            <a:lumMod val="40000"/>
                            <a:lumOff val="60000"/>
                          </a:schemeClr>
                        </a:solidFill>
                        <a:ln w="25400" cap="flat" cmpd="sng" algn="ctr">
                          <a:solidFill>
                            <a:schemeClr val="accent5">
                              <a:lumMod val="75000"/>
                            </a:schemeClr>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 xml:space="preserve">ACADEMY COUNCIL SCHOOLS </w:t>
                            </w:r>
                          </w:p>
                          <w:p w:rsidR="00FD4665" w:rsidRDefault="00FD4665">
                            <w:pPr>
                              <w:spacing w:after="0"/>
                              <w:jc w:val="center"/>
                              <w:rPr>
                                <w:b/>
                                <w:color w:val="FFFFFF" w:themeColor="background1"/>
                                <w:sz w:val="16"/>
                                <w:szCs w:val="16"/>
                              </w:rPr>
                            </w:pPr>
                            <w:r>
                              <w:rPr>
                                <w:b/>
                                <w:color w:val="FFFFFF" w:themeColor="background1"/>
                                <w:sz w:val="16"/>
                                <w:szCs w:val="16"/>
                              </w:rPr>
                              <w:t>FOR EACH ACADEMY</w:t>
                            </w:r>
                          </w:p>
                          <w:p w:rsidR="00FD4665" w:rsidRDefault="00FD4665">
                            <w:pPr>
                              <w:spacing w:after="0"/>
                              <w:jc w:val="center"/>
                              <w:rPr>
                                <w:b/>
                                <w:color w:val="FFFFFF" w:themeColor="background1"/>
                                <w:sz w:val="16"/>
                                <w:szCs w:val="16"/>
                              </w:rPr>
                            </w:pPr>
                            <w:r>
                              <w:rPr>
                                <w:b/>
                                <w:color w:val="FFFFFF" w:themeColor="background1"/>
                                <w:sz w:val="16"/>
                                <w:szCs w:val="16"/>
                              </w:rPr>
                              <w:t>3 Advisory Board meetings per annum</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22" o:spid="_x0000_s1035" style="position:absolute;left:0;text-align:left;margin-left:375.75pt;margin-top:266.85pt;width:174pt;height:48.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" fillcolor="#b6dde8 [1304]" strokecolor="#31849b [2408]"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 xml:space="preserve">ACADEMY COUNCIL SCHOOLS </w:t>
                      </w:r>
                    </w:p>
                    <w:p w:rsidR="00FD4665" w:rsidRDefault="00FD4665">
                      <w:pPr>
                        <w:spacing w:after="0"/>
                        <w:jc w:val="center"/>
                        <w:rPr>
                          <w:b/>
                          <w:color w:val="FFFFFF" w:themeColor="background1"/>
                          <w:sz w:val="16"/>
                          <w:szCs w:val="16"/>
                        </w:rPr>
                      </w:pPr>
                      <w:r>
                        <w:rPr>
                          <w:b/>
                          <w:color w:val="FFFFFF" w:themeColor="background1"/>
                          <w:sz w:val="16"/>
                          <w:szCs w:val="16"/>
                        </w:rPr>
                        <w:t>FOR EACH ACADEMY</w:t>
                      </w:r>
                    </w:p>
                    <w:p w:rsidR="00FD4665" w:rsidRDefault="00FD4665">
                      <w:pPr>
                        <w:spacing w:after="0"/>
                        <w:jc w:val="center"/>
                        <w:rPr>
                          <w:b/>
                          <w:color w:val="FFFFFF" w:themeColor="background1"/>
                          <w:sz w:val="16"/>
                          <w:szCs w:val="16"/>
                        </w:rPr>
                      </w:pPr>
                      <w:r>
                        <w:rPr>
                          <w:b/>
                          <w:color w:val="FFFFFF" w:themeColor="background1"/>
                          <w:sz w:val="16"/>
                          <w:szCs w:val="16"/>
                        </w:rPr>
                        <w:t>3 Advisory Board meetings per annum</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790336" behindDoc="0" locked="0" layoutInCell="1" allowOverlap="1">
                <wp:simplePos x="0" y="0"/>
                <wp:positionH relativeFrom="column">
                  <wp:posOffset>2228850</wp:posOffset>
                </wp:positionH>
                <wp:positionV relativeFrom="paragraph">
                  <wp:posOffset>1331595</wp:posOffset>
                </wp:positionV>
                <wp:extent cx="2819400" cy="419100"/>
                <wp:effectExtent l="0" t="0" r="19050" b="19050"/>
                <wp:wrapNone/>
                <wp:docPr id="32" name="Rounded Rectangle 32"/>
                <wp:cNvGraphicFramePr/>
                <a:graphic xmlns:a="http://schemas.openxmlformats.org/drawingml/2006/main">
                  <a:graphicData uri="http://schemas.microsoft.com/office/word/2010/wordprocessingShape">
                    <wps:wsp>
                      <wps:cNvSpPr/>
                      <wps:spPr>
                        <a:xfrm>
                          <a:off x="0" y="0"/>
                          <a:ext cx="2819400" cy="419100"/>
                        </a:xfrm>
                        <a:prstGeom prst="roundRect">
                          <a:avLst/>
                        </a:prstGeom>
                        <a:solidFill>
                          <a:schemeClr val="accent6">
                            <a:lumMod val="60000"/>
                            <a:lumOff val="40000"/>
                          </a:schemeClr>
                        </a:solidFill>
                        <a:ln w="25400" cap="flat" cmpd="sng" algn="ctr">
                          <a:solidFill>
                            <a:schemeClr val="accent6">
                              <a:lumMod val="75000"/>
                            </a:schemeClr>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 xml:space="preserve">EXECUTIVE HEAD </w:t>
                            </w:r>
                          </w:p>
                          <w:p w:rsidR="00FD4665" w:rsidRDefault="00FD4665">
                            <w:pPr>
                              <w:spacing w:after="0"/>
                              <w:jc w:val="center"/>
                              <w:rPr>
                                <w:b/>
                                <w:color w:val="FFFFFF" w:themeColor="background1"/>
                                <w:sz w:val="16"/>
                                <w:szCs w:val="16"/>
                              </w:rPr>
                            </w:pPr>
                            <w:r>
                              <w:rPr>
                                <w:b/>
                                <w:color w:val="FFFFFF" w:themeColor="background1"/>
                                <w:sz w:val="16"/>
                                <w:szCs w:val="16"/>
                              </w:rPr>
                              <w:t>(ACCOUNTING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2" o:spid="_x0000_s1036" style="position:absolute;left:0;text-align:left;margin-left:175.5pt;margin-top:104.85pt;width:222pt;height:3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" fillcolor="#fabf8f [1945]" strokecolor="#e36c0a [2409]"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 xml:space="preserve">EXECUTIVE HEAD </w:t>
                      </w:r>
                    </w:p>
                    <w:p w:rsidR="00FD4665" w:rsidRDefault="00FD4665">
                      <w:pPr>
                        <w:spacing w:after="0"/>
                        <w:jc w:val="center"/>
                        <w:rPr>
                          <w:b/>
                          <w:color w:val="FFFFFF" w:themeColor="background1"/>
                          <w:sz w:val="16"/>
                          <w:szCs w:val="16"/>
                        </w:rPr>
                      </w:pPr>
                      <w:r>
                        <w:rPr>
                          <w:b/>
                          <w:color w:val="FFFFFF" w:themeColor="background1"/>
                          <w:sz w:val="16"/>
                          <w:szCs w:val="16"/>
                        </w:rPr>
                        <w:t>(ACCOUNTING OFFICER)</w:t>
                      </w: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788288" behindDoc="0" locked="0" layoutInCell="1" allowOverlap="1">
                <wp:simplePos x="0" y="0"/>
                <wp:positionH relativeFrom="margin">
                  <wp:posOffset>2227580</wp:posOffset>
                </wp:positionH>
                <wp:positionV relativeFrom="paragraph">
                  <wp:posOffset>2327910</wp:posOffset>
                </wp:positionV>
                <wp:extent cx="1019175" cy="397510"/>
                <wp:effectExtent l="0" t="0" r="28575" b="21590"/>
                <wp:wrapNone/>
                <wp:docPr id="1820" name="Rounded Rectangle 1820"/>
                <wp:cNvGraphicFramePr/>
                <a:graphic xmlns:a="http://schemas.openxmlformats.org/drawingml/2006/main">
                  <a:graphicData uri="http://schemas.microsoft.com/office/word/2010/wordprocessingShape">
                    <wps:wsp>
                      <wps:cNvSpPr/>
                      <wps:spPr>
                        <a:xfrm>
                          <a:off x="0" y="0"/>
                          <a:ext cx="1019175" cy="397510"/>
                        </a:xfrm>
                        <a:prstGeom prst="roundRect">
                          <a:avLst/>
                        </a:prstGeom>
                        <a:solidFill>
                          <a:schemeClr val="accent6">
                            <a:lumMod val="60000"/>
                            <a:lumOff val="40000"/>
                          </a:schemeClr>
                        </a:solidFill>
                        <a:ln w="25400" cap="flat" cmpd="sng" algn="ctr">
                          <a:solidFill>
                            <a:schemeClr val="accent6">
                              <a:lumMod val="75000"/>
                            </a:schemeClr>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CHIEF FINANCIAL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20" o:spid="_x0000_s1037" style="position:absolute;left:0;text-align:left;margin-left:175.4pt;margin-top:183.3pt;width:80.25pt;height:31.3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" fillcolor="#fabf8f [1945]" strokecolor="#e36c0a [2409]"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CHIEF FINANCIAL OFFICER</w:t>
                      </w: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89664" behindDoc="0" locked="0" layoutInCell="1" allowOverlap="1">
                <wp:simplePos x="0" y="0"/>
                <wp:positionH relativeFrom="column">
                  <wp:posOffset>1268095</wp:posOffset>
                </wp:positionH>
                <wp:positionV relativeFrom="paragraph">
                  <wp:posOffset>1684020</wp:posOffset>
                </wp:positionV>
                <wp:extent cx="1216025" cy="508950"/>
                <wp:effectExtent l="10795" t="27305" r="13970" b="13970"/>
                <wp:wrapNone/>
                <wp:docPr id="30" name="Curved Down Arrow 30"/>
                <wp:cNvGraphicFramePr/>
                <a:graphic xmlns:a="http://schemas.openxmlformats.org/drawingml/2006/main">
                  <a:graphicData uri="http://schemas.microsoft.com/office/word/2010/wordprocessingShape">
                    <wps:wsp>
                      <wps:cNvSpPr/>
                      <wps:spPr>
                        <a:xfrm rot="16200000">
                          <a:off x="0" y="0"/>
                          <a:ext cx="1216025" cy="508950"/>
                        </a:xfrm>
                        <a:prstGeom prst="curvedDown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30" o:spid="_x0000_s1026" type="#_x0000_t105" style="position:absolute;margin-left:99.85pt;margin-top:132.6pt;width:95.75pt;height:40.05pt;rotation:-90;z-index:251889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" adj="17080,20470,16200"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79424" behindDoc="0" locked="0" layoutInCell="1" allowOverlap="1">
                <wp:simplePos x="0" y="0"/>
                <wp:positionH relativeFrom="column">
                  <wp:posOffset>9182100</wp:posOffset>
                </wp:positionH>
                <wp:positionV relativeFrom="paragraph">
                  <wp:posOffset>493395</wp:posOffset>
                </wp:positionV>
                <wp:extent cx="126365" cy="2895600"/>
                <wp:effectExtent l="57150" t="38100" r="45085" b="19050"/>
                <wp:wrapNone/>
                <wp:docPr id="21" name="Up Arrow 21"/>
                <wp:cNvGraphicFramePr/>
                <a:graphic xmlns:a="http://schemas.openxmlformats.org/drawingml/2006/main">
                  <a:graphicData uri="http://schemas.microsoft.com/office/word/2010/wordprocessingShape">
                    <wps:wsp>
                      <wps:cNvSpPr/>
                      <wps:spPr>
                        <a:xfrm>
                          <a:off x="0" y="0"/>
                          <a:ext cx="126365" cy="289560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Up Arrow 21" o:spid="_x0000_s1026" type="#_x0000_t68" style="position:absolute;margin-left:723pt;margin-top:38.85pt;width:9.95pt;height:228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" adj="471"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88640" behindDoc="0" locked="0" layoutInCell="1" allowOverlap="1">
                <wp:simplePos x="0" y="0"/>
                <wp:positionH relativeFrom="column">
                  <wp:posOffset>-1880711</wp:posOffset>
                </wp:positionH>
                <wp:positionV relativeFrom="paragraph">
                  <wp:posOffset>1022509</wp:posOffset>
                </wp:positionV>
                <wp:extent cx="3029268" cy="790255"/>
                <wp:effectExtent l="14605" t="0" r="14605" b="14605"/>
                <wp:wrapNone/>
                <wp:docPr id="29" name="Curved Down Arrow 29"/>
                <wp:cNvGraphicFramePr/>
                <a:graphic xmlns:a="http://schemas.openxmlformats.org/drawingml/2006/main">
                  <a:graphicData uri="http://schemas.microsoft.com/office/word/2010/wordprocessingShape">
                    <wps:wsp>
                      <wps:cNvSpPr/>
                      <wps:spPr>
                        <a:xfrm rot="16200000">
                          <a:off x="0" y="0"/>
                          <a:ext cx="3029268" cy="790255"/>
                        </a:xfrm>
                        <a:prstGeom prst="curvedDown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Curved Down Arrow 29" o:spid="_x0000_s1026" type="#_x0000_t105" style="position:absolute;margin-left:-148.1pt;margin-top:80.5pt;width:238.55pt;height:62.2pt;rotation:-90;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" adj="18783,20896,16200"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85568" behindDoc="0" locked="0" layoutInCell="1" allowOverlap="1">
                <wp:simplePos x="0" y="0"/>
                <wp:positionH relativeFrom="column">
                  <wp:posOffset>3505200</wp:posOffset>
                </wp:positionH>
                <wp:positionV relativeFrom="paragraph">
                  <wp:posOffset>1874520</wp:posOffset>
                </wp:positionV>
                <wp:extent cx="76200" cy="1590675"/>
                <wp:effectExtent l="57150" t="38100" r="38100" b="28575"/>
                <wp:wrapNone/>
                <wp:docPr id="23" name="Up Arrow 23"/>
                <wp:cNvGraphicFramePr/>
                <a:graphic xmlns:a="http://schemas.openxmlformats.org/drawingml/2006/main">
                  <a:graphicData uri="http://schemas.microsoft.com/office/word/2010/wordprocessingShape">
                    <wps:wsp>
                      <wps:cNvSpPr/>
                      <wps:spPr>
                        <a:xfrm>
                          <a:off x="0" y="0"/>
                          <a:ext cx="76200" cy="1590675"/>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Up Arrow 23" o:spid="_x0000_s1026" type="#_x0000_t68" style="position:absolute;margin-left:276pt;margin-top:147.6pt;width:6pt;height:125.2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" adj="517"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78400" behindDoc="0" locked="0" layoutInCell="1" allowOverlap="1">
                <wp:simplePos x="0" y="0"/>
                <wp:positionH relativeFrom="column">
                  <wp:posOffset>4276725</wp:posOffset>
                </wp:positionH>
                <wp:positionV relativeFrom="paragraph">
                  <wp:posOffset>407670</wp:posOffset>
                </wp:positionV>
                <wp:extent cx="118081" cy="844550"/>
                <wp:effectExtent l="57150" t="38100" r="34925" b="12700"/>
                <wp:wrapNone/>
                <wp:docPr id="18" name="Up Arrow 18"/>
                <wp:cNvGraphicFramePr/>
                <a:graphic xmlns:a="http://schemas.openxmlformats.org/drawingml/2006/main">
                  <a:graphicData uri="http://schemas.microsoft.com/office/word/2010/wordprocessingShape">
                    <wps:wsp>
                      <wps:cNvSpPr/>
                      <wps:spPr>
                        <a:xfrm>
                          <a:off x="0" y="0"/>
                          <a:ext cx="118081" cy="84455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Up Arrow 18" o:spid="_x0000_s1026" type="#_x0000_t68" style="position:absolute;margin-left:336.75pt;margin-top:32.1pt;width:9.3pt;height:6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" adj="1510"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36416" behindDoc="0" locked="0" layoutInCell="1" allowOverlap="1">
                <wp:simplePos x="0" y="0"/>
                <wp:positionH relativeFrom="margin">
                  <wp:posOffset>1552575</wp:posOffset>
                </wp:positionH>
                <wp:positionV relativeFrom="paragraph">
                  <wp:posOffset>2941320</wp:posOffset>
                </wp:positionV>
                <wp:extent cx="8029575" cy="0"/>
                <wp:effectExtent l="0" t="19050" r="47625" b="38100"/>
                <wp:wrapNone/>
                <wp:docPr id="1814" name="Straight Connector 1814"/>
                <wp:cNvGraphicFramePr/>
                <a:graphic xmlns:a="http://schemas.openxmlformats.org/drawingml/2006/main">
                  <a:graphicData uri="http://schemas.microsoft.com/office/word/2010/wordprocessingShape">
                    <wps:wsp>
                      <wps:cNvCnPr/>
                      <wps:spPr>
                        <a:xfrm>
                          <a:off x="0" y="0"/>
                          <a:ext cx="8029575" cy="0"/>
                        </a:xfrm>
                        <a:prstGeom prst="line">
                          <a:avLst/>
                        </a:prstGeom>
                        <a:ln w="57150">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id="Straight Connector 1814" o:spid="_x0000_s1026" style="position:absolute;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2.25pt,231.6pt" to="754.5pt,2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" strokecolor="#bc4542 [3045]" strokeweight="4.5pt">
                <v:stroke dashstyle="3 1"/>
                <w10:wrap anchorx="margin"/>
              </v:line>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74304" behindDoc="0" locked="0" layoutInCell="1" allowOverlap="1">
                <wp:simplePos x="0" y="0"/>
                <wp:positionH relativeFrom="column">
                  <wp:posOffset>8448675</wp:posOffset>
                </wp:positionH>
                <wp:positionV relativeFrom="paragraph">
                  <wp:posOffset>55245</wp:posOffset>
                </wp:positionV>
                <wp:extent cx="285750" cy="104775"/>
                <wp:effectExtent l="19050" t="19050" r="19050" b="28575"/>
                <wp:wrapNone/>
                <wp:docPr id="12" name="Left Arrow 12"/>
                <wp:cNvGraphicFramePr/>
                <a:graphic xmlns:a="http://schemas.openxmlformats.org/drawingml/2006/main">
                  <a:graphicData uri="http://schemas.microsoft.com/office/word/2010/wordprocessingShape">
                    <wps:wsp>
                      <wps:cNvSpPr/>
                      <wps:spPr>
                        <a:xfrm>
                          <a:off x="0" y="0"/>
                          <a:ext cx="285750" cy="104775"/>
                        </a:xfrm>
                        <a:prstGeom prst="left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Left Arrow 12" o:spid="_x0000_s1026" type="#_x0000_t66" style="position:absolute;margin-left:665.25pt;margin-top:4.35pt;width:22.5pt;height:8.2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" adj="3960" fillcolor="#4f81bd [3204]" strokecolor="#243f60 [1604]" strokeweight="3p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750400" behindDoc="0" locked="0" layoutInCell="1" allowOverlap="1">
                <wp:simplePos x="0" y="0"/>
                <wp:positionH relativeFrom="margin">
                  <wp:posOffset>8829675</wp:posOffset>
                </wp:positionH>
                <wp:positionV relativeFrom="paragraph">
                  <wp:posOffset>3579495</wp:posOffset>
                </wp:positionV>
                <wp:extent cx="685800" cy="292100"/>
                <wp:effectExtent l="0" t="0" r="19050" b="12700"/>
                <wp:wrapNone/>
                <wp:docPr id="1796" name="Rounded Rectangle 1796"/>
                <wp:cNvGraphicFramePr/>
                <a:graphic xmlns:a="http://schemas.openxmlformats.org/drawingml/2006/main">
                  <a:graphicData uri="http://schemas.microsoft.com/office/word/2010/wordprocessingShape">
                    <wps:wsp>
                      <wps:cNvSpPr/>
                      <wps:spPr>
                        <a:xfrm>
                          <a:off x="0" y="0"/>
                          <a:ext cx="685800" cy="292100"/>
                        </a:xfrm>
                        <a:prstGeom prst="roundRect">
                          <a:avLst/>
                        </a:prstGeom>
                        <a:solidFill>
                          <a:schemeClr val="accent5">
                            <a:lumMod val="40000"/>
                            <a:lumOff val="60000"/>
                          </a:schemeClr>
                        </a:solidFill>
                        <a:ln w="25400" cap="flat" cmpd="sng" algn="ctr">
                          <a:solidFill>
                            <a:schemeClr val="accent5">
                              <a:lumMod val="75000"/>
                            </a:schemeClr>
                          </a:solidFill>
                          <a:prstDash val="solid"/>
                        </a:ln>
                        <a:effectLst/>
                      </wps:spPr>
                      <wps:txbx>
                        <w:txbxContent>
                          <w:p w:rsidR="00FD4665" w:rsidRDefault="00FD4665">
                            <w:pPr>
                              <w:jc w:val="center"/>
                              <w:rPr>
                                <w:b/>
                                <w:color w:val="FFFFFF" w:themeColor="background1"/>
                                <w:sz w:val="16"/>
                                <w:szCs w:val="16"/>
                              </w:rPr>
                            </w:pPr>
                            <w:r>
                              <w:rPr>
                                <w:b/>
                                <w:color w:val="FFFFFF" w:themeColor="background1"/>
                                <w:sz w:val="16"/>
                                <w:szCs w:val="16"/>
                              </w:rPr>
                              <w:t>CLERK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96" o:spid="_x0000_s1038" style="position:absolute;left:0;text-align:left;margin-left:695.25pt;margin-top:281.85pt;width:54pt;height:23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" fillcolor="#b6dde8 [1304]" strokecolor="#31849b [2408]" strokeweight="2pt">
                <v:textbox>
                  <w:txbxContent>
                    <w:p w:rsidR="00FD4665" w:rsidRDefault="00FD4665">
                      <w:pPr>
                        <w:jc w:val="center"/>
                        <w:rPr>
                          <w:b/>
                          <w:color w:val="FFFFFF" w:themeColor="background1"/>
                          <w:sz w:val="16"/>
                          <w:szCs w:val="16"/>
                        </w:rPr>
                      </w:pPr>
                      <w:r>
                        <w:rPr>
                          <w:b/>
                          <w:color w:val="FFFFFF" w:themeColor="background1"/>
                          <w:sz w:val="16"/>
                          <w:szCs w:val="16"/>
                        </w:rPr>
                        <w:t>CLERK</w:t>
                      </w: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763712" behindDoc="0" locked="0" layoutInCell="1" allowOverlap="1">
                <wp:simplePos x="0" y="0"/>
                <wp:positionH relativeFrom="column">
                  <wp:posOffset>140336</wp:posOffset>
                </wp:positionH>
                <wp:positionV relativeFrom="paragraph">
                  <wp:posOffset>693420</wp:posOffset>
                </wp:positionV>
                <wp:extent cx="3743325" cy="438150"/>
                <wp:effectExtent l="0" t="0" r="28575" b="19050"/>
                <wp:wrapNone/>
                <wp:docPr id="1804" name="Rounded Rectangle 1804"/>
                <wp:cNvGraphicFramePr/>
                <a:graphic xmlns:a="http://schemas.openxmlformats.org/drawingml/2006/main">
                  <a:graphicData uri="http://schemas.microsoft.com/office/word/2010/wordprocessingShape">
                    <wps:wsp>
                      <wps:cNvSpPr/>
                      <wps:spPr>
                        <a:xfrm>
                          <a:off x="0" y="0"/>
                          <a:ext cx="3743325" cy="438150"/>
                        </a:xfrm>
                        <a:prstGeom prst="roundRect">
                          <a:avLst/>
                        </a:prstGeom>
                        <a:solidFill>
                          <a:schemeClr val="accent3">
                            <a:lumMod val="60000"/>
                            <a:lumOff val="40000"/>
                          </a:schemeClr>
                        </a:solidFill>
                        <a:ln w="25400" cap="flat" cmpd="sng" algn="ctr">
                          <a:solidFill>
                            <a:schemeClr val="accent3">
                              <a:lumMod val="75000"/>
                            </a:schemeClr>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FINANCE (Inc. Compliance, Audit &amp; Risk) &amp; BUSINESS COMMITTEE (MIN 3/MAX 5)</w:t>
                            </w:r>
                          </w:p>
                          <w:p w:rsidR="00FD4665" w:rsidRDefault="00FD4665">
                            <w:pPr>
                              <w:jc w:val="center"/>
                              <w:rPr>
                                <w:b/>
                                <w:color w:val="FFFFFF" w:themeColor="background1"/>
                                <w:sz w:val="16"/>
                                <w:szCs w:val="16"/>
                              </w:rPr>
                            </w:pPr>
                            <w:r>
                              <w:rPr>
                                <w:b/>
                                <w:color w:val="FFFFFF" w:themeColor="background1"/>
                                <w:sz w:val="16"/>
                                <w:szCs w:val="16"/>
                              </w:rPr>
                              <w:t>3 meetings per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04" o:spid="_x0000_s1039" style="position:absolute;left:0;text-align:left;margin-left:11.05pt;margin-top:54.6pt;width:294.75pt;height:34.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" fillcolor="#c2d69b [1942]" strokecolor="#76923c [2406]"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FINANCE (Inc. Compliance, Audit &amp; Risk) &amp; BUSINESS COMMITTEE (MIN 3/MAX 5)</w:t>
                      </w:r>
                    </w:p>
                    <w:p w:rsidR="00FD4665" w:rsidRDefault="00FD4665">
                      <w:pPr>
                        <w:jc w:val="center"/>
                        <w:rPr>
                          <w:b/>
                          <w:color w:val="FFFFFF" w:themeColor="background1"/>
                          <w:sz w:val="16"/>
                          <w:szCs w:val="16"/>
                        </w:rPr>
                      </w:pPr>
                      <w:r>
                        <w:rPr>
                          <w:b/>
                          <w:color w:val="FFFFFF" w:themeColor="background1"/>
                          <w:sz w:val="16"/>
                          <w:szCs w:val="16"/>
                        </w:rPr>
                        <w:t>3 meetings per year</w:t>
                      </w: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75328" behindDoc="0" locked="0" layoutInCell="1" allowOverlap="1">
                <wp:simplePos x="0" y="0"/>
                <wp:positionH relativeFrom="column">
                  <wp:posOffset>1504950</wp:posOffset>
                </wp:positionH>
                <wp:positionV relativeFrom="paragraph">
                  <wp:posOffset>381000</wp:posOffset>
                </wp:positionV>
                <wp:extent cx="99060" cy="220980"/>
                <wp:effectExtent l="57150" t="38100" r="34290" b="26670"/>
                <wp:wrapNone/>
                <wp:docPr id="13" name="Up Arrow 13"/>
                <wp:cNvGraphicFramePr/>
                <a:graphic xmlns:a="http://schemas.openxmlformats.org/drawingml/2006/main">
                  <a:graphicData uri="http://schemas.microsoft.com/office/word/2010/wordprocessingShape">
                    <wps:wsp>
                      <wps:cNvSpPr/>
                      <wps:spPr>
                        <a:xfrm flipH="1">
                          <a:off x="0" y="0"/>
                          <a:ext cx="99060" cy="22098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Up Arrow 13" o:spid="_x0000_s1026" type="#_x0000_t68" style="position:absolute;margin-left:118.5pt;margin-top:30pt;width:7.8pt;height:17.4pt;flip:x;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" adj="4841" fillcolor="#4f81bd [3204]" strokecolor="#243f60 [1604]" strokeweight="3pt"/>
            </w:pict>
          </mc:Fallback>
        </mc:AlternateContent>
      </w:r>
    </w:p>
    <w:p w:rsidR="00AF0608" w:rsidRDefault="00F90D9E">
      <w:pPr>
        <w:spacing w:after="0"/>
        <w:rPr>
          <w:rFonts w:ascii="Tahoma" w:eastAsiaTheme="minorEastAsia" w:hAnsi="Tahoma" w:cs="Tahoma"/>
          <w:b/>
          <w:color w:val="76923C" w:themeColor="accent3" w:themeShade="BF"/>
          <w:sz w:val="20"/>
          <w:szCs w:val="20"/>
        </w:rPr>
      </w:pPr>
      <w:r>
        <w:rPr>
          <w:rFonts w:ascii="Tahoma" w:eastAsiaTheme="minorEastAsia" w:hAnsi="Tahoma" w:cs="Tahoma"/>
          <w:b/>
          <w:color w:val="76923C" w:themeColor="accent3" w:themeShade="BF"/>
          <w:sz w:val="20"/>
          <w:szCs w:val="20"/>
        </w:rPr>
        <w:lastRenderedPageBreak/>
        <w:t>APPENDIX B: JMAT MEMBERS AND REGISTER OF INTERESTS</w:t>
      </w:r>
    </w:p>
    <w:p w:rsidR="00AF0608" w:rsidRDefault="00F90D9E">
      <w:pPr>
        <w:pStyle w:val="ListParagraph"/>
        <w:spacing w:line="240" w:lineRule="auto"/>
        <w:ind w:left="0"/>
        <w:jc w:val="both"/>
        <w:rPr>
          <w:rFonts w:ascii="Tahoma" w:hAnsi="Tahoma" w:cs="Tahoma"/>
          <w:sz w:val="20"/>
          <w:szCs w:val="20"/>
        </w:rPr>
      </w:pPr>
      <w:r>
        <w:rPr>
          <w:rFonts w:ascii="Tahoma" w:hAnsi="Tahoma" w:cs="Tahoma"/>
          <w:noProof/>
          <w:sz w:val="20"/>
          <w:szCs w:val="20"/>
          <w:u w:val="single"/>
          <w:lang w:eastAsia="en-GB"/>
        </w:rPr>
        <w:drawing>
          <wp:anchor distT="0" distB="0" distL="114300" distR="114300" simplePos="0" relativeHeight="251850752" behindDoc="1" locked="0" layoutInCell="1" allowOverlap="1">
            <wp:simplePos x="0" y="0"/>
            <wp:positionH relativeFrom="column">
              <wp:posOffset>19050</wp:posOffset>
            </wp:positionH>
            <wp:positionV relativeFrom="paragraph">
              <wp:posOffset>109220</wp:posOffset>
            </wp:positionV>
            <wp:extent cx="948690" cy="1257300"/>
            <wp:effectExtent l="0" t="0" r="3810" b="0"/>
            <wp:wrapTight wrapText="bothSides">
              <wp:wrapPolygon edited="0">
                <wp:start x="0" y="0"/>
                <wp:lineTo x="0" y="21273"/>
                <wp:lineTo x="21253" y="21273"/>
                <wp:lineTo x="212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19914" t="12028"/>
                    <a:stretch/>
                  </pic:blipFill>
                  <pic:spPr bwMode="auto">
                    <a:xfrm>
                      <a:off x="0" y="0"/>
                      <a:ext cx="948690" cy="1257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 xml:space="preserve">Eugene </w:t>
      </w:r>
      <w:proofErr w:type="spellStart"/>
      <w:r>
        <w:rPr>
          <w:rFonts w:ascii="Tahoma" w:hAnsi="Tahoma" w:cs="Tahoma"/>
          <w:b/>
          <w:sz w:val="20"/>
          <w:szCs w:val="20"/>
        </w:rPr>
        <w:t>Billeter</w:t>
      </w:r>
      <w:proofErr w:type="spellEnd"/>
      <w:r>
        <w:rPr>
          <w:rFonts w:ascii="Tahoma" w:hAnsi="Tahoma" w:cs="Tahoma"/>
          <w:b/>
          <w:sz w:val="20"/>
          <w:szCs w:val="20"/>
        </w:rPr>
        <w:t xml:space="preserve"> </w:t>
      </w:r>
    </w:p>
    <w:p w:rsidR="00AF0608" w:rsidRDefault="00AF0608">
      <w:pPr>
        <w:pStyle w:val="ListParagraph"/>
        <w:spacing w:line="240" w:lineRule="auto"/>
        <w:ind w:left="0"/>
        <w:jc w:val="both"/>
        <w:rPr>
          <w:rFonts w:ascii="Tahoma" w:hAnsi="Tahoma" w:cs="Tahoma"/>
          <w:b/>
          <w:sz w:val="20"/>
          <w:szCs w:val="20"/>
        </w:rPr>
      </w:pPr>
    </w:p>
    <w:p w:rsidR="00DD35B3"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 xml:space="preserve">Member &amp; Chair of Trustees </w:t>
      </w: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w:t>
      </w:r>
      <w:r w:rsidR="00DD35B3">
        <w:rPr>
          <w:rFonts w:ascii="Tahoma" w:hAnsi="Tahoma" w:cs="Tahoma"/>
          <w:b/>
          <w:sz w:val="20"/>
          <w:szCs w:val="20"/>
        </w:rPr>
        <w:t>SEN &amp; Neurodiversity L</w:t>
      </w:r>
      <w:r w:rsidR="00D73573">
        <w:rPr>
          <w:rFonts w:ascii="Tahoma" w:hAnsi="Tahoma" w:cs="Tahoma"/>
          <w:b/>
          <w:sz w:val="20"/>
          <w:szCs w:val="20"/>
        </w:rPr>
        <w:t>ead</w:t>
      </w:r>
      <w:r w:rsidR="00DD35B3">
        <w:rPr>
          <w:rFonts w:ascii="Tahoma" w:hAnsi="Tahoma" w:cs="Tahoma"/>
          <w:b/>
          <w:sz w:val="20"/>
          <w:szCs w:val="20"/>
        </w:rPr>
        <w:t xml:space="preserve"> and </w:t>
      </w:r>
      <w:r w:rsidR="00D73573">
        <w:rPr>
          <w:rFonts w:ascii="Tahoma" w:hAnsi="Tahoma" w:cs="Tahoma"/>
          <w:b/>
          <w:sz w:val="20"/>
          <w:szCs w:val="20"/>
        </w:rPr>
        <w:t>Training &amp;</w:t>
      </w:r>
      <w:bookmarkStart w:id="0" w:name="_GoBack"/>
      <w:bookmarkEnd w:id="0"/>
      <w:r w:rsidR="00D73573">
        <w:rPr>
          <w:rFonts w:ascii="Tahoma" w:hAnsi="Tahoma" w:cs="Tahoma"/>
          <w:b/>
          <w:sz w:val="20"/>
          <w:szCs w:val="20"/>
        </w:rPr>
        <w:t xml:space="preserve"> Development Lead</w:t>
      </w:r>
      <w:r>
        <w:rPr>
          <w:rFonts w:ascii="Tahoma" w:hAnsi="Tahoma" w:cs="Tahoma"/>
          <w:b/>
          <w:sz w:val="20"/>
          <w:szCs w:val="20"/>
        </w:rPr>
        <w:t>)</w:t>
      </w: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cs="Arial"/>
          <w:b/>
        </w:rPr>
      </w:pPr>
      <w:r>
        <w:rPr>
          <w:rFonts w:ascii="Tahoma" w:hAnsi="Tahoma" w:cs="Tahoma"/>
          <w:b/>
          <w:sz w:val="20"/>
          <w:szCs w:val="20"/>
        </w:rPr>
        <w:t>Retired Programmes Manager at Network Rail</w:t>
      </w:r>
    </w:p>
    <w:p w:rsidR="00AF0608" w:rsidRDefault="00AF0608">
      <w:pPr>
        <w:pStyle w:val="ListParagraph"/>
        <w:spacing w:line="240" w:lineRule="auto"/>
        <w:ind w:left="0"/>
        <w:jc w:val="both"/>
        <w:rPr>
          <w:rFonts w:cs="Arial"/>
        </w:rPr>
      </w:pPr>
    </w:p>
    <w:p w:rsidR="00AF0608" w:rsidRDefault="00AF0608">
      <w:pPr>
        <w:pStyle w:val="ListParagraph"/>
        <w:spacing w:line="240" w:lineRule="auto"/>
        <w:ind w:left="0"/>
        <w:jc w:val="both"/>
        <w:rPr>
          <w:rFonts w:ascii="Tahoma" w:hAnsi="Tahoma" w:cs="Tahoma"/>
          <w:sz w:val="20"/>
          <w:szCs w:val="20"/>
        </w:rPr>
      </w:pPr>
    </w:p>
    <w:p w:rsidR="00C01261" w:rsidRDefault="00C01261">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sz w:val="20"/>
          <w:szCs w:val="20"/>
        </w:rPr>
      </w:pPr>
      <w:r>
        <w:rPr>
          <w:rFonts w:ascii="Tahoma" w:hAnsi="Tahoma" w:cs="Tahoma"/>
          <w:sz w:val="20"/>
          <w:szCs w:val="20"/>
        </w:rPr>
        <w:t>Eugene joined Roman Fields Management Committee as a Parent governor and has successfully led the Management Committee as Chair since 2011.  During this time his son left Roman Fields and Eugene moved across to become a community governor.</w:t>
      </w: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sz w:val="20"/>
          <w:szCs w:val="20"/>
        </w:rPr>
      </w:pPr>
      <w:r>
        <w:rPr>
          <w:rFonts w:ascii="Tahoma" w:hAnsi="Tahoma" w:cs="Tahoma"/>
          <w:sz w:val="20"/>
          <w:szCs w:val="20"/>
        </w:rPr>
        <w:t xml:space="preserve">Eugene has extensive management skills gained in commercial business and a long term interest in special needs and disabilities.  He was the treasurer for Herts Inclusive Theatre for 8 years until 2017. Eugene He also organised its initial registration for charity status in May 2010. The group expanded considerably during that time from a turnover of £15,000 to £95,000 per annum. </w:t>
      </w:r>
    </w:p>
    <w:p w:rsidR="00AF0608" w:rsidRDefault="00F90D9E">
      <w:pPr>
        <w:widowControl w:val="0"/>
        <w:overflowPunct w:val="0"/>
        <w:autoSpaceDE w:val="0"/>
        <w:spacing w:after="0" w:line="240" w:lineRule="auto"/>
        <w:jc w:val="both"/>
        <w:rPr>
          <w:rFonts w:ascii="Tahoma" w:hAnsi="Tahoma" w:cs="Tahoma"/>
          <w:sz w:val="20"/>
          <w:szCs w:val="20"/>
        </w:rPr>
      </w:pPr>
      <w:r>
        <w:rPr>
          <w:rFonts w:ascii="Tahoma" w:hAnsi="Tahoma" w:cs="Tahoma"/>
          <w:sz w:val="20"/>
          <w:szCs w:val="20"/>
        </w:rPr>
        <w:t>Eugene business background is a result of 30 years working in commercial IT services retiring in August 2019 as a programme manager overseeing up to 20 million pounds of project works per annum, within a variety of industries and clients, utilising strategic partners and third party agents to deliver solutions and services within time, quality and cost constraints. He was responsible for developing the five-year business plan for Network Rail’s core IT systems, developing the business case for projects to be commissioned with a 100% approval rate from the Group investment panel</w:t>
      </w: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b/>
          <w:sz w:val="20"/>
          <w:szCs w:val="20"/>
          <w:u w:val="single"/>
        </w:rPr>
      </w:pPr>
      <w:r>
        <w:rPr>
          <w:rFonts w:ascii="Tahoma" w:hAnsi="Tahoma" w:cs="Tahoma"/>
          <w:b/>
          <w:sz w:val="20"/>
          <w:szCs w:val="20"/>
          <w:u w:val="single"/>
        </w:rPr>
        <w:t>Register of Interests:</w:t>
      </w:r>
    </w:p>
    <w:p w:rsidR="00AF0608" w:rsidRDefault="00B066C2">
      <w:pPr>
        <w:pStyle w:val="ListParagraph"/>
        <w:spacing w:line="240" w:lineRule="auto"/>
        <w:ind w:left="0"/>
        <w:jc w:val="both"/>
        <w:rPr>
          <w:rFonts w:ascii="Tahoma" w:hAnsi="Tahoma" w:cs="Tahoma"/>
          <w:sz w:val="20"/>
          <w:szCs w:val="20"/>
        </w:rPr>
      </w:pPr>
      <w:r>
        <w:rPr>
          <w:rFonts w:ascii="Tahoma" w:hAnsi="Tahoma" w:cs="Tahoma"/>
          <w:sz w:val="20"/>
          <w:szCs w:val="20"/>
        </w:rPr>
        <w:t>None</w:t>
      </w:r>
    </w:p>
    <w:p w:rsidR="00AF0608" w:rsidRDefault="00AF0608">
      <w:pPr>
        <w:pStyle w:val="ListParagraph"/>
        <w:spacing w:line="240" w:lineRule="auto"/>
        <w:ind w:left="0"/>
        <w:jc w:val="both"/>
        <w:rPr>
          <w:rFonts w:ascii="Tahoma" w:hAnsi="Tahoma" w:cs="Tahoma"/>
          <w:sz w:val="20"/>
          <w:szCs w:val="20"/>
        </w:rPr>
      </w:pP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sz w:val="20"/>
          <w:szCs w:val="20"/>
        </w:rPr>
      </w:pPr>
      <w:r>
        <w:rPr>
          <w:rFonts w:ascii="Tahoma" w:hAnsi="Tahoma" w:cs="Tahoma"/>
          <w:noProof/>
          <w:sz w:val="20"/>
          <w:szCs w:val="20"/>
          <w:lang w:eastAsia="en-GB"/>
        </w:rPr>
        <w:drawing>
          <wp:anchor distT="0" distB="0" distL="114300" distR="114300" simplePos="0" relativeHeight="251851776" behindDoc="1" locked="0" layoutInCell="1" allowOverlap="1">
            <wp:simplePos x="0" y="0"/>
            <wp:positionH relativeFrom="column">
              <wp:posOffset>19050</wp:posOffset>
            </wp:positionH>
            <wp:positionV relativeFrom="paragraph">
              <wp:posOffset>72390</wp:posOffset>
            </wp:positionV>
            <wp:extent cx="977900" cy="1341755"/>
            <wp:effectExtent l="0" t="0" r="0" b="0"/>
            <wp:wrapTight wrapText="bothSides">
              <wp:wrapPolygon edited="0">
                <wp:start x="0" y="0"/>
                <wp:lineTo x="0" y="21160"/>
                <wp:lineTo x="21039" y="21160"/>
                <wp:lineTo x="210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7900" cy="13417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 xml:space="preserve">John De </w:t>
      </w:r>
      <w:proofErr w:type="spellStart"/>
      <w:r>
        <w:rPr>
          <w:rFonts w:ascii="Tahoma" w:hAnsi="Tahoma" w:cs="Tahoma"/>
          <w:b/>
          <w:sz w:val="20"/>
          <w:szCs w:val="20"/>
        </w:rPr>
        <w:t>Braux</w:t>
      </w:r>
      <w:proofErr w:type="spellEnd"/>
      <w:r>
        <w:rPr>
          <w:rFonts w:ascii="Tahoma" w:hAnsi="Tahoma" w:cs="Tahoma"/>
          <w:b/>
          <w:sz w:val="20"/>
          <w:szCs w:val="20"/>
        </w:rPr>
        <w:t xml:space="preserve"> </w:t>
      </w:r>
    </w:p>
    <w:p w:rsidR="00AF0608" w:rsidRDefault="00AF0608">
      <w:pPr>
        <w:pStyle w:val="ListParagraph"/>
        <w:spacing w:line="240" w:lineRule="auto"/>
        <w:ind w:left="0"/>
        <w:jc w:val="both"/>
        <w:rPr>
          <w:rFonts w:ascii="Tahoma" w:hAnsi="Tahoma" w:cs="Tahoma"/>
          <w:b/>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 xml:space="preserve">Member </w:t>
      </w: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b/>
          <w:sz w:val="20"/>
          <w:szCs w:val="20"/>
        </w:rPr>
      </w:pPr>
      <w:proofErr w:type="spellStart"/>
      <w:r>
        <w:rPr>
          <w:rFonts w:ascii="Tahoma" w:hAnsi="Tahoma" w:cs="Tahoma"/>
          <w:b/>
          <w:sz w:val="20"/>
          <w:szCs w:val="20"/>
        </w:rPr>
        <w:t>FRONTrunner</w:t>
      </w:r>
      <w:proofErr w:type="spellEnd"/>
      <w:r>
        <w:rPr>
          <w:rFonts w:ascii="Tahoma" w:hAnsi="Tahoma" w:cs="Tahoma"/>
          <w:b/>
          <w:sz w:val="20"/>
          <w:szCs w:val="20"/>
        </w:rPr>
        <w:t xml:space="preserve"> Recruitment Ltd, specialising in the recruitment of staff in engineering and health services since 2011</w:t>
      </w:r>
    </w:p>
    <w:p w:rsidR="00B066C2" w:rsidRDefault="00B066C2">
      <w:pPr>
        <w:pStyle w:val="ListParagraph"/>
        <w:spacing w:line="240" w:lineRule="auto"/>
        <w:ind w:left="0"/>
        <w:jc w:val="both"/>
        <w:rPr>
          <w:rFonts w:ascii="Tahoma" w:hAnsi="Tahoma" w:cs="Tahoma"/>
          <w:b/>
          <w:sz w:val="20"/>
          <w:szCs w:val="20"/>
        </w:rPr>
      </w:pPr>
    </w:p>
    <w:p w:rsidR="00B066C2" w:rsidRDefault="00B066C2">
      <w:pPr>
        <w:pStyle w:val="ListParagraph"/>
        <w:spacing w:line="240" w:lineRule="auto"/>
        <w:ind w:left="0"/>
        <w:jc w:val="both"/>
        <w:rPr>
          <w:rFonts w:ascii="Tahoma" w:hAnsi="Tahoma" w:cs="Tahoma"/>
          <w:b/>
          <w:sz w:val="20"/>
          <w:szCs w:val="20"/>
        </w:rPr>
      </w:pPr>
    </w:p>
    <w:p w:rsidR="00AF0608" w:rsidRDefault="00F90D9E">
      <w:pPr>
        <w:numPr>
          <w:ilvl w:val="0"/>
          <w:numId w:val="5"/>
        </w:numPr>
        <w:tabs>
          <w:tab w:val="clear" w:pos="720"/>
          <w:tab w:val="num" w:pos="190"/>
        </w:tabs>
        <w:suppressAutoHyphens/>
        <w:spacing w:after="0" w:line="240" w:lineRule="auto"/>
        <w:ind w:left="190" w:hanging="190"/>
        <w:jc w:val="both"/>
        <w:rPr>
          <w:rFonts w:ascii="Tahoma" w:hAnsi="Tahoma" w:cs="Tahoma"/>
          <w:sz w:val="20"/>
          <w:szCs w:val="20"/>
        </w:rPr>
      </w:pPr>
      <w:r>
        <w:rPr>
          <w:rFonts w:ascii="Tahoma" w:hAnsi="Tahoma" w:cs="Tahoma"/>
          <w:sz w:val="20"/>
          <w:szCs w:val="20"/>
        </w:rPr>
        <w:t>Experienced former governor and chair, (13 years)</w:t>
      </w:r>
    </w:p>
    <w:p w:rsidR="00AF0608" w:rsidRDefault="00F90D9E">
      <w:pPr>
        <w:numPr>
          <w:ilvl w:val="0"/>
          <w:numId w:val="5"/>
        </w:numPr>
        <w:tabs>
          <w:tab w:val="clear" w:pos="720"/>
          <w:tab w:val="num" w:pos="190"/>
        </w:tabs>
        <w:suppressAutoHyphens/>
        <w:spacing w:after="0" w:line="240" w:lineRule="auto"/>
        <w:ind w:left="190" w:hanging="190"/>
        <w:jc w:val="both"/>
        <w:rPr>
          <w:rFonts w:ascii="Tahoma" w:hAnsi="Tahoma" w:cs="Tahoma"/>
          <w:sz w:val="20"/>
          <w:szCs w:val="20"/>
        </w:rPr>
      </w:pPr>
      <w:r>
        <w:rPr>
          <w:rFonts w:ascii="Tahoma" w:hAnsi="Tahoma" w:cs="Tahoma"/>
          <w:sz w:val="20"/>
          <w:szCs w:val="20"/>
        </w:rPr>
        <w:t>Director and part owner of a recruitment company (since 2011)</w:t>
      </w:r>
    </w:p>
    <w:p w:rsidR="00AF0608" w:rsidRDefault="00F90D9E">
      <w:pPr>
        <w:numPr>
          <w:ilvl w:val="0"/>
          <w:numId w:val="5"/>
        </w:numPr>
        <w:tabs>
          <w:tab w:val="clear" w:pos="720"/>
          <w:tab w:val="num" w:pos="190"/>
        </w:tabs>
        <w:suppressAutoHyphens/>
        <w:spacing w:after="0" w:line="240" w:lineRule="auto"/>
        <w:ind w:left="190" w:hanging="190"/>
        <w:jc w:val="both"/>
        <w:rPr>
          <w:rFonts w:ascii="Tahoma" w:hAnsi="Tahoma" w:cs="Tahoma"/>
          <w:sz w:val="20"/>
          <w:szCs w:val="20"/>
        </w:rPr>
      </w:pPr>
      <w:r>
        <w:rPr>
          <w:rFonts w:ascii="Tahoma" w:hAnsi="Tahoma" w:cs="Tahoma"/>
          <w:sz w:val="20"/>
          <w:szCs w:val="20"/>
        </w:rPr>
        <w:t>Former director and owner of consulting company</w:t>
      </w:r>
    </w:p>
    <w:p w:rsidR="00AF0608" w:rsidRDefault="00F90D9E">
      <w:pPr>
        <w:numPr>
          <w:ilvl w:val="0"/>
          <w:numId w:val="5"/>
        </w:numPr>
        <w:tabs>
          <w:tab w:val="clear" w:pos="720"/>
          <w:tab w:val="num" w:pos="190"/>
        </w:tabs>
        <w:suppressAutoHyphens/>
        <w:spacing w:after="0" w:line="240" w:lineRule="auto"/>
        <w:ind w:left="190" w:hanging="190"/>
        <w:jc w:val="both"/>
        <w:rPr>
          <w:rFonts w:ascii="Tahoma" w:hAnsi="Tahoma" w:cs="Tahoma"/>
          <w:sz w:val="20"/>
          <w:szCs w:val="20"/>
        </w:rPr>
      </w:pPr>
      <w:r>
        <w:rPr>
          <w:rFonts w:ascii="Tahoma" w:hAnsi="Tahoma" w:cs="Tahoma"/>
          <w:sz w:val="20"/>
          <w:szCs w:val="20"/>
        </w:rPr>
        <w:t>Former EXECUTIVE HEAD of Strategic Health Authority and 3 NHS Trusts (17 years)</w:t>
      </w:r>
    </w:p>
    <w:p w:rsidR="00AF0608" w:rsidRDefault="00F90D9E">
      <w:pPr>
        <w:numPr>
          <w:ilvl w:val="0"/>
          <w:numId w:val="5"/>
        </w:numPr>
        <w:tabs>
          <w:tab w:val="clear" w:pos="720"/>
          <w:tab w:val="num" w:pos="190"/>
        </w:tabs>
        <w:suppressAutoHyphens/>
        <w:spacing w:after="0" w:line="240" w:lineRule="auto"/>
        <w:ind w:left="190" w:hanging="190"/>
        <w:jc w:val="both"/>
        <w:rPr>
          <w:rFonts w:ascii="Tahoma" w:hAnsi="Tahoma" w:cs="Tahoma"/>
          <w:sz w:val="20"/>
          <w:szCs w:val="20"/>
        </w:rPr>
      </w:pPr>
      <w:r>
        <w:rPr>
          <w:rFonts w:ascii="Tahoma" w:hAnsi="Tahoma" w:cs="Tahoma"/>
          <w:sz w:val="20"/>
          <w:szCs w:val="20"/>
        </w:rPr>
        <w:t>Former Chair of Watford and Three Rivers Relate</w:t>
      </w:r>
    </w:p>
    <w:p w:rsidR="00AF0608" w:rsidRDefault="00AF0608">
      <w:pPr>
        <w:spacing w:after="0" w:line="240" w:lineRule="auto"/>
        <w:jc w:val="both"/>
        <w:rPr>
          <w:rFonts w:ascii="Tahoma" w:hAnsi="Tahoma" w:cs="Tahoma"/>
          <w:b/>
          <w:sz w:val="20"/>
          <w:szCs w:val="20"/>
        </w:rPr>
      </w:pPr>
    </w:p>
    <w:p w:rsidR="00AF0608" w:rsidRDefault="00F90D9E">
      <w:pPr>
        <w:spacing w:after="0" w:line="240" w:lineRule="auto"/>
        <w:jc w:val="both"/>
        <w:rPr>
          <w:rFonts w:ascii="Tahoma" w:hAnsi="Tahoma" w:cs="Tahoma"/>
          <w:b/>
          <w:sz w:val="20"/>
          <w:szCs w:val="20"/>
        </w:rPr>
      </w:pPr>
      <w:r>
        <w:rPr>
          <w:rFonts w:ascii="Tahoma" w:hAnsi="Tahoma" w:cs="Tahoma"/>
          <w:b/>
          <w:sz w:val="20"/>
          <w:szCs w:val="20"/>
        </w:rPr>
        <w:t>Skills include</w:t>
      </w:r>
    </w:p>
    <w:p w:rsidR="00AF0608" w:rsidRDefault="00F90D9E">
      <w:pPr>
        <w:numPr>
          <w:ilvl w:val="0"/>
          <w:numId w:val="13"/>
        </w:numPr>
        <w:tabs>
          <w:tab w:val="num" w:pos="190"/>
        </w:tabs>
        <w:suppressAutoHyphens/>
        <w:spacing w:after="0" w:line="240" w:lineRule="auto"/>
        <w:ind w:left="190" w:hanging="284"/>
        <w:jc w:val="both"/>
        <w:rPr>
          <w:rFonts w:ascii="Tahoma" w:hAnsi="Tahoma" w:cs="Tahoma"/>
          <w:sz w:val="20"/>
          <w:szCs w:val="20"/>
        </w:rPr>
      </w:pPr>
      <w:r>
        <w:rPr>
          <w:rFonts w:ascii="Tahoma" w:hAnsi="Tahoma" w:cs="Tahoma"/>
          <w:sz w:val="20"/>
          <w:szCs w:val="20"/>
        </w:rPr>
        <w:t>Strategic planning and Organisational Development</w:t>
      </w:r>
    </w:p>
    <w:p w:rsidR="00AF0608" w:rsidRDefault="00F90D9E">
      <w:pPr>
        <w:numPr>
          <w:ilvl w:val="0"/>
          <w:numId w:val="13"/>
        </w:numPr>
        <w:tabs>
          <w:tab w:val="num" w:pos="190"/>
        </w:tabs>
        <w:suppressAutoHyphens/>
        <w:spacing w:after="0" w:line="240" w:lineRule="auto"/>
        <w:ind w:left="190" w:hanging="284"/>
        <w:jc w:val="both"/>
        <w:rPr>
          <w:rFonts w:ascii="Tahoma" w:hAnsi="Tahoma" w:cs="Tahoma"/>
          <w:sz w:val="20"/>
          <w:szCs w:val="20"/>
        </w:rPr>
      </w:pPr>
      <w:r>
        <w:rPr>
          <w:rFonts w:ascii="Tahoma" w:hAnsi="Tahoma" w:cs="Tahoma"/>
          <w:sz w:val="20"/>
          <w:szCs w:val="20"/>
        </w:rPr>
        <w:t>Monitoring financial performance (including Academies finance)</w:t>
      </w:r>
    </w:p>
    <w:p w:rsidR="00AF0608" w:rsidRDefault="00F90D9E">
      <w:pPr>
        <w:numPr>
          <w:ilvl w:val="0"/>
          <w:numId w:val="13"/>
        </w:numPr>
        <w:tabs>
          <w:tab w:val="num" w:pos="190"/>
        </w:tabs>
        <w:suppressAutoHyphens/>
        <w:spacing w:after="0" w:line="240" w:lineRule="auto"/>
        <w:ind w:left="190" w:hanging="284"/>
        <w:jc w:val="both"/>
        <w:rPr>
          <w:rFonts w:ascii="Tahoma" w:hAnsi="Tahoma" w:cs="Tahoma"/>
          <w:sz w:val="20"/>
          <w:szCs w:val="20"/>
        </w:rPr>
      </w:pPr>
      <w:r>
        <w:rPr>
          <w:rFonts w:ascii="Tahoma" w:hAnsi="Tahoma" w:cs="Tahoma"/>
          <w:sz w:val="20"/>
          <w:szCs w:val="20"/>
        </w:rPr>
        <w:t>Business planning</w:t>
      </w:r>
    </w:p>
    <w:p w:rsidR="00AF0608" w:rsidRDefault="00F90D9E">
      <w:pPr>
        <w:numPr>
          <w:ilvl w:val="0"/>
          <w:numId w:val="13"/>
        </w:numPr>
        <w:tabs>
          <w:tab w:val="num" w:pos="190"/>
        </w:tabs>
        <w:suppressAutoHyphens/>
        <w:spacing w:after="0" w:line="240" w:lineRule="auto"/>
        <w:ind w:left="190" w:hanging="284"/>
        <w:jc w:val="both"/>
        <w:rPr>
          <w:rFonts w:ascii="Tahoma" w:hAnsi="Tahoma" w:cs="Tahoma"/>
          <w:sz w:val="20"/>
          <w:szCs w:val="20"/>
        </w:rPr>
      </w:pPr>
      <w:r>
        <w:rPr>
          <w:rFonts w:ascii="Tahoma" w:hAnsi="Tahoma" w:cs="Tahoma"/>
          <w:sz w:val="20"/>
          <w:szCs w:val="20"/>
        </w:rPr>
        <w:t>Coaching and Board development.</w:t>
      </w:r>
    </w:p>
    <w:p w:rsidR="00AF0608" w:rsidRDefault="00F90D9E">
      <w:pPr>
        <w:numPr>
          <w:ilvl w:val="0"/>
          <w:numId w:val="13"/>
        </w:numPr>
        <w:tabs>
          <w:tab w:val="num" w:pos="190"/>
        </w:tabs>
        <w:suppressAutoHyphens/>
        <w:spacing w:after="0" w:line="240" w:lineRule="auto"/>
        <w:ind w:left="190" w:hanging="284"/>
        <w:jc w:val="both"/>
        <w:rPr>
          <w:rFonts w:ascii="Tahoma" w:hAnsi="Tahoma" w:cs="Tahoma"/>
          <w:sz w:val="20"/>
          <w:szCs w:val="20"/>
        </w:rPr>
      </w:pPr>
      <w:r>
        <w:rPr>
          <w:rFonts w:ascii="Tahoma" w:hAnsi="Tahoma" w:cs="Tahoma"/>
          <w:sz w:val="20"/>
          <w:szCs w:val="20"/>
        </w:rPr>
        <w:t>Governance.</w:t>
      </w:r>
    </w:p>
    <w:p w:rsidR="00AF0608" w:rsidRDefault="00F90D9E">
      <w:pPr>
        <w:numPr>
          <w:ilvl w:val="0"/>
          <w:numId w:val="13"/>
        </w:numPr>
        <w:tabs>
          <w:tab w:val="num" w:pos="190"/>
        </w:tabs>
        <w:suppressAutoHyphens/>
        <w:spacing w:after="0" w:line="240" w:lineRule="auto"/>
        <w:ind w:left="190" w:hanging="284"/>
        <w:jc w:val="both"/>
        <w:rPr>
          <w:rFonts w:ascii="Tahoma" w:hAnsi="Tahoma" w:cs="Tahoma"/>
          <w:sz w:val="20"/>
          <w:szCs w:val="20"/>
        </w:rPr>
      </w:pPr>
      <w:r>
        <w:rPr>
          <w:rFonts w:ascii="Tahoma" w:hAnsi="Tahoma" w:cs="Tahoma"/>
          <w:sz w:val="20"/>
          <w:szCs w:val="20"/>
        </w:rPr>
        <w:t>Commercial skills including negotiation of contracts for service provision and capital projects</w:t>
      </w:r>
    </w:p>
    <w:p w:rsidR="00AF0608" w:rsidRDefault="00AF0608">
      <w:pPr>
        <w:pStyle w:val="ListParagraph"/>
        <w:spacing w:line="240" w:lineRule="auto"/>
        <w:ind w:left="0"/>
        <w:jc w:val="both"/>
        <w:rPr>
          <w:rFonts w:ascii="Tahoma" w:hAnsi="Tahoma" w:cs="Tahoma"/>
          <w:b/>
          <w:sz w:val="20"/>
          <w:szCs w:val="20"/>
          <w:u w:val="single"/>
        </w:rPr>
      </w:pPr>
    </w:p>
    <w:p w:rsidR="00AF0608" w:rsidRDefault="00F90D9E">
      <w:pPr>
        <w:pStyle w:val="ListParagraph"/>
        <w:spacing w:line="240" w:lineRule="auto"/>
        <w:ind w:left="0"/>
        <w:jc w:val="both"/>
        <w:rPr>
          <w:rFonts w:ascii="Tahoma" w:hAnsi="Tahoma" w:cs="Tahoma"/>
          <w:b/>
          <w:sz w:val="20"/>
          <w:szCs w:val="20"/>
          <w:u w:val="single"/>
        </w:rPr>
      </w:pPr>
      <w:r>
        <w:rPr>
          <w:rFonts w:ascii="Tahoma" w:hAnsi="Tahoma" w:cs="Tahoma"/>
          <w:b/>
          <w:sz w:val="20"/>
          <w:szCs w:val="20"/>
          <w:u w:val="single"/>
        </w:rPr>
        <w:t>Register of Interests:</w:t>
      </w:r>
    </w:p>
    <w:p w:rsidR="00AF0608" w:rsidRDefault="00F90D9E">
      <w:pPr>
        <w:pStyle w:val="ListParagraph"/>
        <w:spacing w:line="240" w:lineRule="auto"/>
        <w:ind w:left="0"/>
        <w:jc w:val="both"/>
        <w:rPr>
          <w:rFonts w:ascii="Tahoma" w:hAnsi="Tahoma" w:cs="Tahoma"/>
          <w:sz w:val="20"/>
          <w:szCs w:val="20"/>
        </w:rPr>
      </w:pPr>
      <w:r>
        <w:rPr>
          <w:rFonts w:ascii="Tahoma" w:hAnsi="Tahoma" w:cs="Tahoma"/>
          <w:sz w:val="20"/>
          <w:szCs w:val="20"/>
        </w:rPr>
        <w:t>None</w:t>
      </w: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noProof/>
          <w:sz w:val="20"/>
          <w:szCs w:val="20"/>
          <w:lang w:eastAsia="en-GB"/>
        </w:rPr>
        <w:drawing>
          <wp:anchor distT="0" distB="0" distL="114300" distR="114300" simplePos="0" relativeHeight="251942912" behindDoc="1" locked="0" layoutInCell="1" allowOverlap="1">
            <wp:simplePos x="0" y="0"/>
            <wp:positionH relativeFrom="column">
              <wp:posOffset>-97790</wp:posOffset>
            </wp:positionH>
            <wp:positionV relativeFrom="paragraph">
              <wp:posOffset>125730</wp:posOffset>
            </wp:positionV>
            <wp:extent cx="1369060" cy="1140460"/>
            <wp:effectExtent l="0" t="0" r="2540" b="2540"/>
            <wp:wrapTight wrapText="bothSides">
              <wp:wrapPolygon edited="0">
                <wp:start x="21600" y="0"/>
                <wp:lineTo x="260" y="0"/>
                <wp:lineTo x="260" y="21287"/>
                <wp:lineTo x="21600" y="21287"/>
                <wp:lineTo x="2160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1369060" cy="11404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0608" w:rsidRDefault="00F90D9E">
      <w:pPr>
        <w:pStyle w:val="ListParagraph"/>
        <w:spacing w:line="240" w:lineRule="auto"/>
        <w:ind w:left="2160"/>
        <w:jc w:val="both"/>
        <w:rPr>
          <w:rFonts w:ascii="Tahoma" w:hAnsi="Tahoma" w:cs="Tahoma"/>
          <w:b/>
          <w:sz w:val="20"/>
          <w:szCs w:val="20"/>
        </w:rPr>
      </w:pPr>
      <w:r>
        <w:rPr>
          <w:rFonts w:ascii="Tahoma" w:hAnsi="Tahoma" w:cs="Tahoma"/>
          <w:b/>
          <w:sz w:val="20"/>
          <w:szCs w:val="20"/>
        </w:rPr>
        <w:t xml:space="preserve"> John Manning </w:t>
      </w:r>
    </w:p>
    <w:p w:rsidR="00AF0608" w:rsidRDefault="00AF0608">
      <w:pPr>
        <w:pStyle w:val="ListParagraph"/>
        <w:spacing w:line="240" w:lineRule="auto"/>
        <w:ind w:left="2160"/>
        <w:jc w:val="both"/>
        <w:rPr>
          <w:rFonts w:ascii="Tahoma" w:hAnsi="Tahoma" w:cs="Tahoma"/>
          <w:b/>
          <w:sz w:val="20"/>
          <w:szCs w:val="20"/>
        </w:rPr>
      </w:pPr>
    </w:p>
    <w:p w:rsidR="00AF0608" w:rsidRDefault="00F90D9E">
      <w:pPr>
        <w:pStyle w:val="ListParagraph"/>
        <w:spacing w:line="240" w:lineRule="auto"/>
        <w:ind w:left="2160"/>
        <w:jc w:val="both"/>
        <w:rPr>
          <w:rFonts w:ascii="Tahoma" w:hAnsi="Tahoma" w:cs="Tahoma"/>
          <w:b/>
          <w:sz w:val="20"/>
          <w:szCs w:val="20"/>
        </w:rPr>
      </w:pPr>
      <w:r>
        <w:rPr>
          <w:rFonts w:ascii="Tahoma" w:hAnsi="Tahoma" w:cs="Tahoma"/>
          <w:b/>
          <w:sz w:val="20"/>
          <w:szCs w:val="20"/>
        </w:rPr>
        <w:t xml:space="preserve"> Member </w:t>
      </w:r>
    </w:p>
    <w:p w:rsidR="00AF0608" w:rsidRDefault="00AF0608">
      <w:pPr>
        <w:pStyle w:val="ListParagraph"/>
        <w:spacing w:line="240" w:lineRule="auto"/>
        <w:ind w:left="2160"/>
        <w:jc w:val="both"/>
        <w:rPr>
          <w:rFonts w:ascii="Tahoma" w:hAnsi="Tahoma" w:cs="Tahoma"/>
          <w:sz w:val="20"/>
          <w:szCs w:val="20"/>
        </w:rPr>
      </w:pPr>
    </w:p>
    <w:p w:rsidR="00AF0608" w:rsidRDefault="00F90D9E">
      <w:pPr>
        <w:pStyle w:val="ListParagraph"/>
        <w:spacing w:line="240" w:lineRule="auto"/>
        <w:ind w:left="2160"/>
        <w:jc w:val="both"/>
        <w:rPr>
          <w:rFonts w:ascii="Tahoma" w:eastAsiaTheme="minorHAnsi" w:hAnsi="Tahoma" w:cs="Tahoma"/>
          <w:b/>
          <w:sz w:val="20"/>
          <w:szCs w:val="20"/>
        </w:rPr>
      </w:pPr>
      <w:r>
        <w:rPr>
          <w:rFonts w:ascii="Tahoma" w:eastAsiaTheme="minorHAnsi" w:hAnsi="Tahoma" w:cs="Tahoma"/>
          <w:b/>
          <w:sz w:val="20"/>
          <w:szCs w:val="20"/>
        </w:rPr>
        <w:t>Abbots Langley Primary; Associate Governor; Mentor to Chair of Governors: January to date, 2019</w:t>
      </w:r>
    </w:p>
    <w:p w:rsidR="00AF0608" w:rsidRDefault="00AF0608">
      <w:pPr>
        <w:pStyle w:val="ListParagraph"/>
        <w:spacing w:line="240" w:lineRule="auto"/>
        <w:ind w:left="0"/>
        <w:jc w:val="both"/>
        <w:rPr>
          <w:rFonts w:ascii="Tahoma" w:hAnsi="Tahoma" w:cs="Tahoma"/>
          <w:sz w:val="20"/>
          <w:szCs w:val="20"/>
        </w:rPr>
      </w:pPr>
    </w:p>
    <w:p w:rsidR="00AF0608" w:rsidRDefault="00AF0608">
      <w:pPr>
        <w:pStyle w:val="ListParagraph"/>
        <w:spacing w:line="240" w:lineRule="auto"/>
        <w:ind w:left="0"/>
        <w:jc w:val="both"/>
        <w:rPr>
          <w:rFonts w:ascii="Tahoma" w:hAnsi="Tahoma" w:cs="Tahoma"/>
          <w:sz w:val="20"/>
          <w:szCs w:val="20"/>
        </w:rPr>
      </w:pPr>
    </w:p>
    <w:p w:rsidR="00AF0608" w:rsidRDefault="00AF0608">
      <w:pPr>
        <w:pStyle w:val="ListParagraph"/>
        <w:spacing w:line="240" w:lineRule="auto"/>
        <w:ind w:left="0"/>
        <w:jc w:val="both"/>
        <w:rPr>
          <w:rFonts w:ascii="Tahoma" w:eastAsiaTheme="minorHAnsi" w:hAnsi="Tahoma" w:cs="Tahoma"/>
          <w:sz w:val="20"/>
          <w:szCs w:val="20"/>
        </w:rPr>
      </w:pPr>
    </w:p>
    <w:p w:rsidR="00AF0608" w:rsidRDefault="00F90D9E">
      <w:pPr>
        <w:pStyle w:val="ListParagraph"/>
        <w:spacing w:line="240" w:lineRule="auto"/>
        <w:ind w:left="0"/>
        <w:jc w:val="both"/>
        <w:rPr>
          <w:rFonts w:ascii="Tahoma" w:eastAsiaTheme="minorHAnsi" w:hAnsi="Tahoma" w:cs="Tahoma"/>
          <w:sz w:val="20"/>
          <w:szCs w:val="20"/>
        </w:rPr>
      </w:pPr>
      <w:r>
        <w:rPr>
          <w:rFonts w:ascii="Tahoma" w:eastAsiaTheme="minorHAnsi" w:hAnsi="Tahoma" w:cs="Tahoma"/>
          <w:sz w:val="20"/>
          <w:szCs w:val="20"/>
        </w:rPr>
        <w:t>John has 30-years’ experience of governance in education in Hertfordshire; strategic direction of schools; holding senior leadership to account; directing/overseeing financial affairs of school in financial difficulties; establishing a new governing body and steering it towards strategic decision concerning membership of MAT.</w:t>
      </w:r>
    </w:p>
    <w:p w:rsidR="00AF0608" w:rsidRDefault="00AF0608">
      <w:pPr>
        <w:pStyle w:val="ListParagraph"/>
        <w:spacing w:line="240" w:lineRule="auto"/>
        <w:ind w:left="0"/>
        <w:jc w:val="both"/>
        <w:rPr>
          <w:rFonts w:ascii="Tahoma" w:hAnsi="Tahoma" w:cs="Tahoma"/>
          <w:b/>
          <w:sz w:val="20"/>
          <w:szCs w:val="20"/>
          <w:u w:val="single"/>
        </w:rPr>
      </w:pPr>
    </w:p>
    <w:p w:rsidR="00AF0608" w:rsidRDefault="00F90D9E">
      <w:pPr>
        <w:pStyle w:val="ListParagraph"/>
        <w:spacing w:line="240" w:lineRule="auto"/>
        <w:ind w:left="0"/>
        <w:jc w:val="both"/>
        <w:rPr>
          <w:rFonts w:ascii="Tahoma" w:hAnsi="Tahoma" w:cs="Tahoma"/>
          <w:b/>
          <w:sz w:val="20"/>
          <w:szCs w:val="20"/>
          <w:u w:val="single"/>
        </w:rPr>
      </w:pPr>
      <w:r>
        <w:rPr>
          <w:rFonts w:ascii="Tahoma" w:hAnsi="Tahoma" w:cs="Tahoma"/>
          <w:b/>
          <w:sz w:val="20"/>
          <w:szCs w:val="20"/>
          <w:u w:val="single"/>
        </w:rPr>
        <w:t>Register of Interests:</w:t>
      </w:r>
    </w:p>
    <w:p w:rsidR="00AF0608" w:rsidRDefault="00F90D9E">
      <w:pPr>
        <w:pStyle w:val="ListParagraph"/>
        <w:spacing w:line="240" w:lineRule="auto"/>
        <w:ind w:left="0"/>
        <w:jc w:val="both"/>
        <w:rPr>
          <w:rFonts w:ascii="Tahoma" w:hAnsi="Tahoma" w:cs="Tahoma"/>
          <w:sz w:val="20"/>
          <w:szCs w:val="20"/>
        </w:rPr>
      </w:pPr>
      <w:r>
        <w:rPr>
          <w:rFonts w:ascii="Tahoma" w:hAnsi="Tahoma" w:cs="Tahoma"/>
          <w:sz w:val="20"/>
          <w:szCs w:val="20"/>
        </w:rPr>
        <w:t>None</w:t>
      </w:r>
    </w:p>
    <w:p w:rsidR="00AF0608" w:rsidRDefault="00AF0608">
      <w:pPr>
        <w:rPr>
          <w:rFonts w:ascii="Tahoma" w:hAnsi="Tahoma" w:cs="Tahoma"/>
          <w:sz w:val="20"/>
          <w:szCs w:val="20"/>
        </w:rPr>
      </w:pPr>
    </w:p>
    <w:p w:rsidR="00AF0608" w:rsidRDefault="00AF0608">
      <w:pPr>
        <w:pStyle w:val="ListParagraph"/>
        <w:spacing w:line="240" w:lineRule="auto"/>
        <w:ind w:left="2160"/>
        <w:jc w:val="both"/>
        <w:rPr>
          <w:rFonts w:ascii="Tahoma" w:hAnsi="Tahoma" w:cs="Tahoma"/>
          <w:b/>
          <w:sz w:val="20"/>
          <w:szCs w:val="20"/>
        </w:rPr>
      </w:pPr>
    </w:p>
    <w:p w:rsidR="00AF0608" w:rsidRDefault="00C01261">
      <w:pPr>
        <w:pStyle w:val="ListParagraph"/>
        <w:spacing w:line="240" w:lineRule="auto"/>
        <w:ind w:left="0"/>
        <w:jc w:val="both"/>
        <w:rPr>
          <w:rFonts w:ascii="Tahoma" w:hAnsi="Tahoma" w:cs="Tahoma"/>
          <w:sz w:val="20"/>
          <w:szCs w:val="20"/>
        </w:rPr>
      </w:pPr>
      <w:r>
        <w:rPr>
          <w:rFonts w:ascii="Tahoma" w:hAnsi="Tahoma" w:cs="Tahoma"/>
          <w:noProof/>
          <w:sz w:val="20"/>
          <w:szCs w:val="20"/>
          <w:lang w:eastAsia="en-GB"/>
        </w:rPr>
        <w:drawing>
          <wp:anchor distT="0" distB="0" distL="114300" distR="114300" simplePos="0" relativeHeight="251954176" behindDoc="1" locked="0" layoutInCell="1" allowOverlap="1" wp14:anchorId="78B60159" wp14:editId="795E9AE1">
            <wp:simplePos x="0" y="0"/>
            <wp:positionH relativeFrom="column">
              <wp:posOffset>0</wp:posOffset>
            </wp:positionH>
            <wp:positionV relativeFrom="paragraph">
              <wp:posOffset>0</wp:posOffset>
            </wp:positionV>
            <wp:extent cx="2400432" cy="1600200"/>
            <wp:effectExtent l="0" t="0" r="0" b="0"/>
            <wp:wrapTight wrapText="bothSides">
              <wp:wrapPolygon edited="0">
                <wp:start x="0" y="0"/>
                <wp:lineTo x="0" y="21343"/>
                <wp:lineTo x="21429" y="21343"/>
                <wp:lineTo x="2142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F Phot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00432" cy="1600200"/>
                    </a:xfrm>
                    <a:prstGeom prst="rect">
                      <a:avLst/>
                    </a:prstGeom>
                  </pic:spPr>
                </pic:pic>
              </a:graphicData>
            </a:graphic>
          </wp:anchor>
        </w:drawing>
      </w:r>
    </w:p>
    <w:p w:rsidR="00AF0608" w:rsidRDefault="00AF0608">
      <w:pPr>
        <w:pStyle w:val="ListParagraph"/>
        <w:spacing w:line="240" w:lineRule="auto"/>
        <w:ind w:left="0"/>
        <w:jc w:val="both"/>
        <w:rPr>
          <w:rFonts w:ascii="Tahoma" w:hAnsi="Tahoma" w:cs="Tahoma"/>
          <w:sz w:val="20"/>
          <w:szCs w:val="20"/>
        </w:rPr>
      </w:pPr>
    </w:p>
    <w:p w:rsidR="00AF0608" w:rsidRDefault="00C01261">
      <w:pPr>
        <w:pStyle w:val="ListParagraph"/>
        <w:spacing w:line="240" w:lineRule="auto"/>
        <w:ind w:left="0"/>
        <w:jc w:val="both"/>
        <w:rPr>
          <w:rFonts w:ascii="Tahoma" w:hAnsi="Tahoma" w:cs="Tahoma"/>
          <w:b/>
          <w:sz w:val="20"/>
          <w:szCs w:val="20"/>
        </w:rPr>
      </w:pPr>
      <w:r>
        <w:rPr>
          <w:rFonts w:ascii="Tahoma" w:hAnsi="Tahoma" w:cs="Tahoma"/>
          <w:b/>
          <w:sz w:val="20"/>
          <w:szCs w:val="20"/>
        </w:rPr>
        <w:t>Matthew Fletcher</w:t>
      </w:r>
    </w:p>
    <w:p w:rsidR="00AF0608" w:rsidRDefault="00AF0608">
      <w:pPr>
        <w:pStyle w:val="ListParagraph"/>
        <w:spacing w:line="240" w:lineRule="auto"/>
        <w:ind w:left="0"/>
        <w:jc w:val="both"/>
        <w:rPr>
          <w:rFonts w:ascii="Tahoma" w:hAnsi="Tahoma" w:cs="Tahoma"/>
          <w:b/>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 xml:space="preserve">Member </w:t>
      </w:r>
    </w:p>
    <w:p w:rsidR="00AF0608" w:rsidRDefault="00AF0608">
      <w:pPr>
        <w:pStyle w:val="ListParagraph"/>
        <w:spacing w:line="240" w:lineRule="auto"/>
        <w:ind w:left="0"/>
        <w:jc w:val="both"/>
        <w:rPr>
          <w:rFonts w:ascii="Tahoma" w:hAnsi="Tahoma" w:cs="Tahoma"/>
          <w:b/>
          <w:sz w:val="20"/>
          <w:szCs w:val="20"/>
        </w:rPr>
      </w:pPr>
    </w:p>
    <w:p w:rsidR="00AF0608" w:rsidRDefault="00C01261">
      <w:pPr>
        <w:pStyle w:val="ListParagraph"/>
        <w:spacing w:line="240" w:lineRule="auto"/>
        <w:ind w:left="2160"/>
        <w:jc w:val="both"/>
        <w:rPr>
          <w:rFonts w:ascii="Tahoma" w:eastAsiaTheme="minorHAnsi" w:hAnsi="Tahoma" w:cs="Tahoma"/>
          <w:b/>
          <w:sz w:val="20"/>
          <w:szCs w:val="20"/>
        </w:rPr>
      </w:pPr>
      <w:r>
        <w:rPr>
          <w:rFonts w:ascii="Tahoma" w:eastAsiaTheme="minorHAnsi" w:hAnsi="Tahoma" w:cs="Tahoma"/>
          <w:b/>
          <w:sz w:val="20"/>
          <w:szCs w:val="20"/>
        </w:rPr>
        <w:t>Head Teacher Rickmansworth School</w:t>
      </w:r>
    </w:p>
    <w:p w:rsidR="00AF0608" w:rsidRDefault="00AF0608">
      <w:pPr>
        <w:spacing w:after="0" w:line="240" w:lineRule="auto"/>
        <w:jc w:val="both"/>
        <w:rPr>
          <w:rFonts w:ascii="Tahoma" w:hAnsi="Tahoma" w:cs="Tahoma"/>
          <w:sz w:val="20"/>
          <w:szCs w:val="20"/>
        </w:rPr>
      </w:pPr>
    </w:p>
    <w:p w:rsidR="00AF0608" w:rsidRDefault="00AF0608">
      <w:pPr>
        <w:spacing w:after="0" w:line="240" w:lineRule="auto"/>
        <w:jc w:val="both"/>
        <w:rPr>
          <w:rFonts w:ascii="Tahoma" w:hAnsi="Tahoma" w:cs="Tahoma"/>
          <w:sz w:val="20"/>
          <w:szCs w:val="20"/>
        </w:rPr>
      </w:pPr>
    </w:p>
    <w:p w:rsidR="00C01261" w:rsidRDefault="00C01261" w:rsidP="00C01261">
      <w:pPr>
        <w:spacing w:after="0" w:line="240" w:lineRule="auto"/>
        <w:jc w:val="both"/>
        <w:rPr>
          <w:rFonts w:ascii="Tahoma" w:eastAsiaTheme="minorEastAsia" w:hAnsi="Tahoma" w:cs="Tahoma"/>
          <w:sz w:val="20"/>
          <w:szCs w:val="20"/>
        </w:rPr>
      </w:pPr>
    </w:p>
    <w:p w:rsidR="00C01261" w:rsidRPr="00C01261" w:rsidRDefault="00C01261" w:rsidP="00C01261">
      <w:pPr>
        <w:spacing w:after="0" w:line="240" w:lineRule="auto"/>
        <w:jc w:val="both"/>
        <w:rPr>
          <w:rFonts w:ascii="Tahoma" w:eastAsiaTheme="minorEastAsia" w:hAnsi="Tahoma" w:cs="Tahoma"/>
          <w:sz w:val="20"/>
          <w:szCs w:val="20"/>
        </w:rPr>
      </w:pPr>
      <w:r w:rsidRPr="00C01261">
        <w:rPr>
          <w:rFonts w:ascii="Tahoma" w:eastAsiaTheme="minorEastAsia" w:hAnsi="Tahoma" w:cs="Tahoma"/>
          <w:sz w:val="20"/>
          <w:szCs w:val="20"/>
        </w:rPr>
        <w:t> </w:t>
      </w:r>
    </w:p>
    <w:p w:rsidR="00C01261" w:rsidRPr="00C01261" w:rsidRDefault="00C01261" w:rsidP="00C01261">
      <w:pPr>
        <w:pStyle w:val="ListParagraph"/>
        <w:numPr>
          <w:ilvl w:val="0"/>
          <w:numId w:val="42"/>
        </w:numPr>
        <w:spacing w:after="0" w:line="240" w:lineRule="auto"/>
        <w:jc w:val="both"/>
        <w:rPr>
          <w:rFonts w:ascii="Tahoma" w:hAnsi="Tahoma" w:cs="Tahoma"/>
          <w:sz w:val="20"/>
          <w:szCs w:val="20"/>
        </w:rPr>
      </w:pPr>
      <w:r w:rsidRPr="00C01261">
        <w:rPr>
          <w:rFonts w:ascii="Tahoma" w:hAnsi="Tahoma" w:cs="Tahoma"/>
          <w:sz w:val="20"/>
          <w:szCs w:val="20"/>
        </w:rPr>
        <w:t>Currently Hea</w:t>
      </w:r>
      <w:r>
        <w:rPr>
          <w:rFonts w:ascii="Tahoma" w:hAnsi="Tahoma" w:cs="Tahoma"/>
          <w:sz w:val="20"/>
          <w:szCs w:val="20"/>
        </w:rPr>
        <w:t>d T</w:t>
      </w:r>
      <w:r w:rsidRPr="00C01261">
        <w:rPr>
          <w:rFonts w:ascii="Tahoma" w:hAnsi="Tahoma" w:cs="Tahoma"/>
          <w:sz w:val="20"/>
          <w:szCs w:val="20"/>
        </w:rPr>
        <w:t>eacher at Rickmansworth School; a large, “outstanding”, partially-selective 11-18 academy in Hertfordshire.</w:t>
      </w:r>
    </w:p>
    <w:p w:rsidR="00C01261" w:rsidRPr="00C01261" w:rsidRDefault="00C01261" w:rsidP="00C01261">
      <w:pPr>
        <w:pStyle w:val="ListParagraph"/>
        <w:numPr>
          <w:ilvl w:val="0"/>
          <w:numId w:val="42"/>
        </w:numPr>
        <w:spacing w:after="0" w:line="240" w:lineRule="auto"/>
        <w:jc w:val="both"/>
        <w:rPr>
          <w:rFonts w:ascii="Tahoma" w:hAnsi="Tahoma" w:cs="Tahoma"/>
          <w:sz w:val="20"/>
          <w:szCs w:val="20"/>
        </w:rPr>
      </w:pPr>
      <w:r w:rsidRPr="00C01261">
        <w:rPr>
          <w:rFonts w:ascii="Tahoma" w:hAnsi="Tahoma" w:cs="Tahoma"/>
          <w:sz w:val="20"/>
          <w:szCs w:val="20"/>
        </w:rPr>
        <w:t>Previously acting Head</w:t>
      </w:r>
      <w:r>
        <w:rPr>
          <w:rFonts w:ascii="Tahoma" w:hAnsi="Tahoma" w:cs="Tahoma"/>
          <w:sz w:val="20"/>
          <w:szCs w:val="20"/>
        </w:rPr>
        <w:t xml:space="preserve"> T</w:t>
      </w:r>
      <w:r w:rsidRPr="00C01261">
        <w:rPr>
          <w:rFonts w:ascii="Tahoma" w:hAnsi="Tahoma" w:cs="Tahoma"/>
          <w:sz w:val="20"/>
          <w:szCs w:val="20"/>
        </w:rPr>
        <w:t>eacher of a Hertfordshire primary school and so I have successful leadership experience in our education system from EYFS through to Key Stage 5.</w:t>
      </w:r>
    </w:p>
    <w:p w:rsidR="00C01261" w:rsidRPr="00C01261" w:rsidRDefault="00C01261" w:rsidP="00C01261">
      <w:pPr>
        <w:pStyle w:val="ListParagraph"/>
        <w:numPr>
          <w:ilvl w:val="0"/>
          <w:numId w:val="42"/>
        </w:numPr>
        <w:spacing w:after="0" w:line="240" w:lineRule="auto"/>
        <w:jc w:val="both"/>
        <w:rPr>
          <w:rFonts w:ascii="Tahoma" w:hAnsi="Tahoma" w:cs="Tahoma"/>
          <w:sz w:val="20"/>
          <w:szCs w:val="20"/>
        </w:rPr>
      </w:pPr>
      <w:r w:rsidRPr="00C01261">
        <w:rPr>
          <w:rFonts w:ascii="Tahoma" w:hAnsi="Tahoma" w:cs="Tahoma"/>
          <w:sz w:val="20"/>
          <w:szCs w:val="20"/>
        </w:rPr>
        <w:t>A teacher for 29 years, initially as a science (physics) teacher, with the last 16 years as a senior leader in secondary schools.</w:t>
      </w:r>
    </w:p>
    <w:p w:rsidR="00C01261" w:rsidRPr="00C01261" w:rsidRDefault="00C01261" w:rsidP="00C01261">
      <w:pPr>
        <w:pStyle w:val="ListParagraph"/>
        <w:numPr>
          <w:ilvl w:val="0"/>
          <w:numId w:val="42"/>
        </w:numPr>
        <w:spacing w:after="0" w:line="240" w:lineRule="auto"/>
        <w:jc w:val="both"/>
        <w:rPr>
          <w:rFonts w:ascii="Tahoma" w:hAnsi="Tahoma" w:cs="Tahoma"/>
          <w:sz w:val="20"/>
          <w:szCs w:val="20"/>
        </w:rPr>
      </w:pPr>
      <w:r w:rsidRPr="00C01261">
        <w:rPr>
          <w:rFonts w:ascii="Tahoma" w:hAnsi="Tahoma" w:cs="Tahoma"/>
          <w:sz w:val="20"/>
          <w:szCs w:val="20"/>
        </w:rPr>
        <w:t>Previously a parent governor in a Hillingdon maintained primary school.</w:t>
      </w:r>
    </w:p>
    <w:p w:rsidR="00C01261" w:rsidRPr="00C01261" w:rsidRDefault="00C01261" w:rsidP="00C01261">
      <w:pPr>
        <w:pStyle w:val="ListParagraph"/>
        <w:numPr>
          <w:ilvl w:val="0"/>
          <w:numId w:val="42"/>
        </w:numPr>
        <w:spacing w:after="0" w:line="240" w:lineRule="auto"/>
        <w:jc w:val="both"/>
        <w:rPr>
          <w:rFonts w:ascii="Tahoma" w:hAnsi="Tahoma" w:cs="Tahoma"/>
          <w:sz w:val="20"/>
          <w:szCs w:val="20"/>
        </w:rPr>
      </w:pPr>
      <w:r w:rsidRPr="00C01261">
        <w:rPr>
          <w:rFonts w:ascii="Tahoma" w:hAnsi="Tahoma" w:cs="Tahoma"/>
          <w:sz w:val="20"/>
          <w:szCs w:val="20"/>
        </w:rPr>
        <w:t>Currently a parent governor in a Hillingdon maintained junior school.</w:t>
      </w:r>
    </w:p>
    <w:p w:rsidR="00AF0608" w:rsidRDefault="00AF0608">
      <w:pPr>
        <w:spacing w:after="0" w:line="240" w:lineRule="auto"/>
        <w:jc w:val="both"/>
        <w:rPr>
          <w:rFonts w:ascii="Tahoma" w:hAnsi="Tahoma" w:cs="Tahoma"/>
          <w:sz w:val="20"/>
          <w:szCs w:val="20"/>
        </w:rPr>
      </w:pPr>
    </w:p>
    <w:p w:rsidR="00AF0608" w:rsidRDefault="00F90D9E" w:rsidP="00B066C2">
      <w:pPr>
        <w:spacing w:after="0" w:line="240" w:lineRule="auto"/>
        <w:jc w:val="both"/>
        <w:rPr>
          <w:rFonts w:ascii="Tahoma" w:hAnsi="Tahoma" w:cs="Tahoma"/>
          <w:b/>
          <w:sz w:val="20"/>
          <w:szCs w:val="20"/>
          <w:u w:val="single"/>
        </w:rPr>
      </w:pPr>
      <w:r>
        <w:rPr>
          <w:rFonts w:ascii="Tahoma" w:hAnsi="Tahoma" w:cs="Tahoma"/>
          <w:b/>
          <w:sz w:val="20"/>
          <w:szCs w:val="20"/>
          <w:u w:val="single"/>
        </w:rPr>
        <w:t>Register of Interests:</w:t>
      </w:r>
    </w:p>
    <w:p w:rsidR="00AF0608" w:rsidRPr="00B066C2" w:rsidRDefault="00C01261" w:rsidP="00B066C2">
      <w:pPr>
        <w:spacing w:line="240" w:lineRule="auto"/>
        <w:jc w:val="both"/>
        <w:rPr>
          <w:rFonts w:ascii="Tahoma" w:hAnsi="Tahoma" w:cs="Tahoma"/>
          <w:sz w:val="20"/>
          <w:szCs w:val="20"/>
        </w:rPr>
      </w:pPr>
      <w:r w:rsidRPr="00B066C2">
        <w:rPr>
          <w:rFonts w:ascii="Tahoma" w:hAnsi="Tahoma" w:cs="Tahoma"/>
          <w:sz w:val="20"/>
          <w:szCs w:val="20"/>
        </w:rPr>
        <w:t>Head Teacher of Rickmansworth School</w:t>
      </w:r>
    </w:p>
    <w:p w:rsidR="00B066C2" w:rsidRDefault="00B066C2" w:rsidP="00B066C2">
      <w:pPr>
        <w:spacing w:line="240" w:lineRule="auto"/>
        <w:jc w:val="both"/>
        <w:rPr>
          <w:rFonts w:ascii="Tahoma" w:hAnsi="Tahoma" w:cs="Tahoma"/>
          <w:sz w:val="20"/>
          <w:szCs w:val="20"/>
        </w:rPr>
      </w:pPr>
    </w:p>
    <w:p w:rsidR="00B066C2" w:rsidRDefault="00B066C2" w:rsidP="00B066C2">
      <w:pPr>
        <w:spacing w:line="240" w:lineRule="auto"/>
        <w:jc w:val="both"/>
        <w:rPr>
          <w:rFonts w:ascii="Tahoma" w:hAnsi="Tahoma" w:cs="Tahoma"/>
          <w:sz w:val="20"/>
          <w:szCs w:val="20"/>
        </w:rPr>
      </w:pPr>
    </w:p>
    <w:p w:rsidR="00B066C2" w:rsidRPr="00B066C2" w:rsidRDefault="00B066C2" w:rsidP="00B066C2">
      <w:pPr>
        <w:spacing w:line="240" w:lineRule="auto"/>
        <w:jc w:val="both"/>
        <w:rPr>
          <w:rFonts w:ascii="Tahoma" w:hAnsi="Tahoma" w:cs="Tahoma"/>
          <w:sz w:val="20"/>
          <w:szCs w:val="20"/>
        </w:rPr>
      </w:pPr>
    </w:p>
    <w:p w:rsidR="00AF0608" w:rsidRDefault="00AF0608">
      <w:pPr>
        <w:pStyle w:val="ListParagraph"/>
        <w:spacing w:line="240" w:lineRule="auto"/>
        <w:ind w:left="0"/>
        <w:jc w:val="both"/>
        <w:rPr>
          <w:rFonts w:ascii="Tahoma" w:hAnsi="Tahoma" w:cs="Tahoma"/>
          <w:sz w:val="20"/>
          <w:szCs w:val="20"/>
        </w:rPr>
      </w:pPr>
    </w:p>
    <w:p w:rsidR="00B066C2" w:rsidRDefault="00B066C2" w:rsidP="00B066C2">
      <w:pPr>
        <w:rPr>
          <w:rFonts w:ascii="Tahoma" w:eastAsiaTheme="minorEastAsia" w:hAnsi="Tahoma" w:cs="Tahoma"/>
          <w:sz w:val="20"/>
          <w:szCs w:val="20"/>
        </w:rPr>
      </w:pPr>
      <w:r>
        <w:rPr>
          <w:rFonts w:ascii="Tahoma" w:hAnsi="Tahoma" w:cs="Tahoma"/>
          <w:sz w:val="20"/>
          <w:szCs w:val="20"/>
        </w:rPr>
        <w:br w:type="page"/>
      </w:r>
    </w:p>
    <w:p w:rsidR="00AF0608" w:rsidRDefault="00F90D9E">
      <w:pPr>
        <w:spacing w:after="0"/>
        <w:rPr>
          <w:rFonts w:ascii="Tahoma" w:eastAsiaTheme="minorEastAsia" w:hAnsi="Tahoma" w:cs="Tahoma"/>
          <w:b/>
          <w:color w:val="76923C" w:themeColor="accent3" w:themeShade="BF"/>
          <w:sz w:val="20"/>
          <w:szCs w:val="20"/>
        </w:rPr>
      </w:pPr>
      <w:r>
        <w:rPr>
          <w:rFonts w:ascii="Tahoma" w:eastAsiaTheme="minorEastAsia" w:hAnsi="Tahoma" w:cs="Tahoma"/>
          <w:b/>
          <w:color w:val="76923C" w:themeColor="accent3" w:themeShade="BF"/>
          <w:sz w:val="20"/>
          <w:szCs w:val="20"/>
        </w:rPr>
        <w:lastRenderedPageBreak/>
        <w:t>APPENDIX C: JMAT TRUSTEES AND REGISTER OF INTERESTS</w:t>
      </w:r>
    </w:p>
    <w:p w:rsidR="00AF0608" w:rsidRDefault="00AF0608">
      <w:pPr>
        <w:spacing w:after="0"/>
        <w:rPr>
          <w:rFonts w:ascii="Tahoma" w:eastAsiaTheme="minorEastAsia" w:hAnsi="Tahoma" w:cs="Tahoma"/>
          <w:b/>
          <w:color w:val="76923C" w:themeColor="accent3" w:themeShade="BF"/>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noProof/>
          <w:sz w:val="20"/>
          <w:szCs w:val="20"/>
          <w:lang w:eastAsia="en-GB"/>
        </w:rPr>
        <w:drawing>
          <wp:anchor distT="0" distB="0" distL="114300" distR="114300" simplePos="0" relativeHeight="251945984" behindDoc="1" locked="0" layoutInCell="1" allowOverlap="1">
            <wp:simplePos x="0" y="0"/>
            <wp:positionH relativeFrom="column">
              <wp:posOffset>0</wp:posOffset>
            </wp:positionH>
            <wp:positionV relativeFrom="paragraph">
              <wp:posOffset>0</wp:posOffset>
            </wp:positionV>
            <wp:extent cx="1249240" cy="1476375"/>
            <wp:effectExtent l="0" t="0" r="8255" b="0"/>
            <wp:wrapTight wrapText="bothSides">
              <wp:wrapPolygon edited="0">
                <wp:start x="0" y="0"/>
                <wp:lineTo x="0" y="21182"/>
                <wp:lineTo x="21413" y="21182"/>
                <wp:lineTo x="2141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r="8734"/>
                    <a:stretch/>
                  </pic:blipFill>
                  <pic:spPr bwMode="auto">
                    <a:xfrm>
                      <a:off x="0" y="0"/>
                      <a:ext cx="1249240" cy="1476375"/>
                    </a:xfrm>
                    <a:prstGeom prst="rect">
                      <a:avLst/>
                    </a:prstGeom>
                    <a:noFill/>
                    <a:ln>
                      <a:noFill/>
                    </a:ln>
                    <a:extLst>
                      <a:ext uri="{53640926-AAD7-44D8-BBD7-CCE9431645EC}">
                        <a14:shadowObscured xmlns:a14="http://schemas.microsoft.com/office/drawing/2010/main"/>
                      </a:ext>
                    </a:extLst>
                  </pic:spPr>
                </pic:pic>
              </a:graphicData>
            </a:graphic>
          </wp:anchor>
        </w:drawing>
      </w:r>
    </w:p>
    <w:p w:rsidR="00AF0608" w:rsidRDefault="00AF0608">
      <w:pPr>
        <w:pStyle w:val="ListParagraph"/>
        <w:spacing w:line="240" w:lineRule="auto"/>
        <w:ind w:left="0"/>
        <w:jc w:val="both"/>
        <w:rPr>
          <w:rFonts w:ascii="Tahoma" w:hAnsi="Tahoma" w:cs="Tahoma"/>
          <w:b/>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Trevor Orchard</w:t>
      </w:r>
    </w:p>
    <w:p w:rsidR="00AF0608" w:rsidRDefault="00AF0608">
      <w:pPr>
        <w:pStyle w:val="ListParagraph"/>
        <w:spacing w:line="240" w:lineRule="auto"/>
        <w:ind w:left="0"/>
        <w:jc w:val="both"/>
        <w:rPr>
          <w:rFonts w:ascii="Tahoma" w:hAnsi="Tahoma" w:cs="Tahoma"/>
          <w:b/>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 xml:space="preserve">Trustee </w:t>
      </w:r>
    </w:p>
    <w:p w:rsidR="00AF0608" w:rsidRDefault="00F90D9E">
      <w:pPr>
        <w:spacing w:line="240" w:lineRule="auto"/>
        <w:jc w:val="both"/>
        <w:rPr>
          <w:rFonts w:ascii="Tahoma" w:eastAsiaTheme="minorEastAsia" w:hAnsi="Tahoma" w:cs="Tahoma"/>
          <w:b/>
          <w:sz w:val="20"/>
          <w:szCs w:val="20"/>
        </w:rPr>
      </w:pPr>
      <w:r>
        <w:rPr>
          <w:rFonts w:ascii="Tahoma" w:hAnsi="Tahoma" w:cs="Tahoma"/>
          <w:b/>
          <w:sz w:val="20"/>
          <w:szCs w:val="20"/>
        </w:rPr>
        <w:t>Executive Head Teacher/Accounting Officer</w:t>
      </w:r>
      <w:r>
        <w:rPr>
          <w:rFonts w:ascii="Tahoma" w:eastAsiaTheme="minorEastAsia" w:hAnsi="Tahoma" w:cs="Tahoma"/>
          <w:b/>
          <w:sz w:val="20"/>
          <w:szCs w:val="20"/>
        </w:rPr>
        <w:t>.</w:t>
      </w:r>
    </w:p>
    <w:p w:rsidR="00AF0608" w:rsidRDefault="00AF0608">
      <w:pPr>
        <w:pStyle w:val="ListParagraph"/>
        <w:spacing w:line="240" w:lineRule="auto"/>
        <w:ind w:left="0"/>
        <w:jc w:val="both"/>
        <w:rPr>
          <w:rFonts w:cs="Arial"/>
        </w:rPr>
      </w:pPr>
    </w:p>
    <w:p w:rsidR="00AF0608" w:rsidRDefault="00AF0608">
      <w:pPr>
        <w:pStyle w:val="ListParagraph"/>
        <w:spacing w:line="240" w:lineRule="auto"/>
        <w:ind w:left="0"/>
        <w:jc w:val="both"/>
        <w:rPr>
          <w:rFonts w:ascii="Tahoma" w:hAnsi="Tahoma" w:cs="Tahoma"/>
          <w:sz w:val="20"/>
          <w:szCs w:val="20"/>
        </w:rPr>
      </w:pPr>
    </w:p>
    <w:p w:rsidR="00AF0608" w:rsidRDefault="00F90D9E">
      <w:pPr>
        <w:spacing w:after="0" w:line="240" w:lineRule="auto"/>
        <w:jc w:val="both"/>
        <w:rPr>
          <w:rFonts w:ascii="Tahoma" w:eastAsiaTheme="minorEastAsia" w:hAnsi="Tahoma" w:cs="Tahoma"/>
          <w:sz w:val="20"/>
          <w:szCs w:val="20"/>
        </w:rPr>
      </w:pPr>
      <w:r>
        <w:rPr>
          <w:rFonts w:ascii="Tahoma" w:eastAsiaTheme="minorEastAsia" w:hAnsi="Tahoma" w:cs="Tahoma"/>
          <w:sz w:val="20"/>
          <w:szCs w:val="20"/>
        </w:rPr>
        <w:t>Has over 22 years in Education, 16 of which have been in Senior leadership positions. Now an experienced Head with more than 7 years behind him. Trevor’s leadership of the provision has recently led to an Ofsted that was ‘outstanding in all areas’. Roman Fields won the NAS 2018 Excellence award following their inspection of our practice and is one of a minority of schools classed as ‘commended’.</w:t>
      </w:r>
    </w:p>
    <w:p w:rsidR="00AF0608" w:rsidRDefault="00AF0608">
      <w:pPr>
        <w:spacing w:after="0" w:line="240" w:lineRule="auto"/>
        <w:jc w:val="both"/>
        <w:rPr>
          <w:rFonts w:ascii="Tahoma" w:eastAsiaTheme="minorEastAsia" w:hAnsi="Tahoma" w:cs="Tahoma"/>
          <w:sz w:val="20"/>
          <w:szCs w:val="20"/>
        </w:rPr>
      </w:pPr>
    </w:p>
    <w:p w:rsidR="00AF0608" w:rsidRDefault="00F90D9E">
      <w:pPr>
        <w:spacing w:after="0" w:line="240" w:lineRule="auto"/>
        <w:jc w:val="both"/>
        <w:rPr>
          <w:rFonts w:ascii="Tahoma" w:eastAsiaTheme="minorEastAsia" w:hAnsi="Tahoma" w:cs="Tahoma"/>
          <w:sz w:val="20"/>
          <w:szCs w:val="20"/>
        </w:rPr>
      </w:pPr>
      <w:r>
        <w:rPr>
          <w:rFonts w:ascii="Tahoma" w:eastAsiaTheme="minorEastAsia" w:hAnsi="Tahoma" w:cs="Tahoma"/>
          <w:sz w:val="20"/>
          <w:szCs w:val="20"/>
        </w:rPr>
        <w:t xml:space="preserve">The RF team put together a successful bid for a free school that the LA wanted to ‘replicate the outstanding work RF was doing in the West of the county in the East.’ Trevor and his team are now working on bringing this project to fruition, with the new school, the James Marks Academy due to open in September 2022. The new school will then join RF in the James Marks Academy Trust.  </w:t>
      </w:r>
    </w:p>
    <w:p w:rsidR="00AF0608" w:rsidRDefault="00AF0608">
      <w:pPr>
        <w:spacing w:after="0" w:line="240" w:lineRule="auto"/>
        <w:jc w:val="both"/>
        <w:rPr>
          <w:rFonts w:ascii="Tahoma" w:eastAsiaTheme="minorEastAsia" w:hAnsi="Tahoma" w:cs="Tahoma"/>
          <w:sz w:val="20"/>
          <w:szCs w:val="20"/>
        </w:rPr>
      </w:pPr>
    </w:p>
    <w:p w:rsidR="00AF0608" w:rsidRDefault="00F90D9E">
      <w:pPr>
        <w:spacing w:after="0" w:line="240" w:lineRule="auto"/>
        <w:jc w:val="both"/>
        <w:rPr>
          <w:rFonts w:ascii="Tahoma" w:eastAsiaTheme="minorEastAsia" w:hAnsi="Tahoma" w:cs="Tahoma"/>
          <w:sz w:val="20"/>
          <w:szCs w:val="20"/>
        </w:rPr>
      </w:pPr>
      <w:r>
        <w:rPr>
          <w:rFonts w:ascii="Tahoma" w:eastAsiaTheme="minorEastAsia" w:hAnsi="Tahoma" w:cs="Tahoma"/>
          <w:sz w:val="20"/>
          <w:szCs w:val="20"/>
        </w:rPr>
        <w:t>Prior to working in education Trevor was a Project Manager in the construction industry.</w:t>
      </w:r>
    </w:p>
    <w:p w:rsidR="00AF0608" w:rsidRDefault="00F90D9E">
      <w:pPr>
        <w:pStyle w:val="ListParagraph"/>
        <w:spacing w:line="240" w:lineRule="auto"/>
        <w:ind w:left="0"/>
        <w:jc w:val="both"/>
        <w:rPr>
          <w:rFonts w:ascii="Tahoma" w:hAnsi="Tahoma" w:cs="Tahoma"/>
          <w:sz w:val="20"/>
          <w:szCs w:val="20"/>
        </w:rPr>
      </w:pPr>
      <w:r>
        <w:rPr>
          <w:rFonts w:ascii="Tahoma" w:hAnsi="Tahoma" w:cs="Tahoma"/>
          <w:sz w:val="20"/>
          <w:szCs w:val="20"/>
        </w:rPr>
        <w:t xml:space="preserve">Trevor holds the National Professional Qualification for Headship. </w:t>
      </w: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b/>
          <w:sz w:val="20"/>
          <w:szCs w:val="20"/>
          <w:u w:val="single"/>
        </w:rPr>
      </w:pPr>
      <w:r>
        <w:rPr>
          <w:rFonts w:ascii="Tahoma" w:hAnsi="Tahoma" w:cs="Tahoma"/>
          <w:b/>
          <w:sz w:val="20"/>
          <w:szCs w:val="20"/>
          <w:u w:val="single"/>
        </w:rPr>
        <w:t>Register of Interests:</w:t>
      </w:r>
    </w:p>
    <w:p w:rsidR="00AF0608" w:rsidRDefault="00F90D9E">
      <w:pPr>
        <w:pStyle w:val="ListParagraph"/>
        <w:spacing w:line="240" w:lineRule="auto"/>
        <w:ind w:left="0"/>
        <w:jc w:val="both"/>
        <w:rPr>
          <w:rFonts w:ascii="Tahoma" w:hAnsi="Tahoma" w:cs="Tahoma"/>
          <w:sz w:val="20"/>
          <w:szCs w:val="20"/>
        </w:rPr>
      </w:pPr>
      <w:r>
        <w:rPr>
          <w:rFonts w:ascii="Tahoma" w:hAnsi="Tahoma" w:cs="Tahoma"/>
          <w:sz w:val="20"/>
          <w:szCs w:val="20"/>
        </w:rPr>
        <w:t>None</w:t>
      </w:r>
    </w:p>
    <w:p w:rsidR="0044034C" w:rsidRDefault="0044034C">
      <w:pPr>
        <w:pStyle w:val="ListParagraph"/>
        <w:spacing w:line="240" w:lineRule="auto"/>
        <w:ind w:left="0"/>
        <w:jc w:val="both"/>
        <w:rPr>
          <w:rFonts w:ascii="Tahoma" w:hAnsi="Tahoma" w:cs="Tahoma"/>
          <w:sz w:val="20"/>
          <w:szCs w:val="20"/>
        </w:rPr>
      </w:pPr>
    </w:p>
    <w:p w:rsidR="00B066C2" w:rsidRDefault="00B066C2">
      <w:pPr>
        <w:pStyle w:val="ListParagraph"/>
        <w:spacing w:line="240" w:lineRule="auto"/>
        <w:ind w:left="0"/>
        <w:jc w:val="both"/>
        <w:rPr>
          <w:rFonts w:ascii="Tahoma" w:hAnsi="Tahoma" w:cs="Tahoma"/>
          <w:sz w:val="20"/>
          <w:szCs w:val="20"/>
        </w:rPr>
      </w:pPr>
    </w:p>
    <w:p w:rsidR="00B066C2" w:rsidRDefault="00B066C2">
      <w:pPr>
        <w:pStyle w:val="ListParagraph"/>
        <w:spacing w:line="240" w:lineRule="auto"/>
        <w:ind w:left="0"/>
        <w:jc w:val="both"/>
        <w:rPr>
          <w:rFonts w:ascii="Tahoma" w:hAnsi="Tahoma" w:cs="Tahoma"/>
          <w:sz w:val="20"/>
          <w:szCs w:val="20"/>
        </w:rPr>
      </w:pPr>
    </w:p>
    <w:p w:rsidR="0044034C" w:rsidRDefault="0044034C">
      <w:pPr>
        <w:pStyle w:val="ListParagraph"/>
        <w:spacing w:line="240" w:lineRule="auto"/>
        <w:ind w:left="0"/>
        <w:jc w:val="both"/>
        <w:rPr>
          <w:rFonts w:ascii="Tahoma" w:hAnsi="Tahoma" w:cs="Tahoma"/>
          <w:sz w:val="20"/>
          <w:szCs w:val="20"/>
        </w:rPr>
      </w:pPr>
    </w:p>
    <w:p w:rsidR="00AF0608" w:rsidRDefault="008C4E7F">
      <w:pPr>
        <w:pStyle w:val="ListParagraph"/>
        <w:spacing w:line="240" w:lineRule="auto"/>
        <w:ind w:left="0"/>
        <w:jc w:val="both"/>
        <w:rPr>
          <w:rFonts w:ascii="Tahoma" w:hAnsi="Tahoma" w:cs="Tahoma"/>
          <w:sz w:val="20"/>
          <w:szCs w:val="20"/>
        </w:rPr>
      </w:pPr>
      <w:r>
        <w:rPr>
          <w:rFonts w:ascii="Tahoma" w:hAnsi="Tahoma" w:cs="Tahoma"/>
          <w:noProof/>
          <w:sz w:val="20"/>
          <w:szCs w:val="20"/>
          <w:u w:val="single"/>
          <w:lang w:eastAsia="en-GB"/>
        </w:rPr>
        <w:drawing>
          <wp:anchor distT="0" distB="0" distL="114300" distR="114300" simplePos="0" relativeHeight="251957248" behindDoc="1" locked="0" layoutInCell="1" allowOverlap="1" wp14:anchorId="389CABB7" wp14:editId="6D744B9E">
            <wp:simplePos x="0" y="0"/>
            <wp:positionH relativeFrom="margin">
              <wp:align>left</wp:align>
            </wp:positionH>
            <wp:positionV relativeFrom="paragraph">
              <wp:posOffset>149225</wp:posOffset>
            </wp:positionV>
            <wp:extent cx="1495425" cy="1654175"/>
            <wp:effectExtent l="0" t="0" r="9525" b="3175"/>
            <wp:wrapTight wrapText="bothSides">
              <wp:wrapPolygon edited="0">
                <wp:start x="0" y="0"/>
                <wp:lineTo x="0" y="21393"/>
                <wp:lineTo x="21462" y="21393"/>
                <wp:lineTo x="21462" y="0"/>
                <wp:lineTo x="0" y="0"/>
              </wp:wrapPolygon>
            </wp:wrapTight>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 name="Simon-Newland (1).jpg"/>
                    <pic:cNvPicPr/>
                  </pic:nvPicPr>
                  <pic:blipFill>
                    <a:blip r:embed="rId19">
                      <a:extLst>
                        <a:ext uri="{28A0092B-C50C-407E-A947-70E740481C1C}">
                          <a14:useLocalDpi xmlns:a14="http://schemas.microsoft.com/office/drawing/2010/main" val="0"/>
                        </a:ext>
                      </a:extLst>
                    </a:blip>
                    <a:stretch>
                      <a:fillRect/>
                    </a:stretch>
                  </pic:blipFill>
                  <pic:spPr>
                    <a:xfrm>
                      <a:off x="0" y="0"/>
                      <a:ext cx="1495425" cy="1654175"/>
                    </a:xfrm>
                    <a:prstGeom prst="rect">
                      <a:avLst/>
                    </a:prstGeom>
                  </pic:spPr>
                </pic:pic>
              </a:graphicData>
            </a:graphic>
            <wp14:sizeRelH relativeFrom="margin">
              <wp14:pctWidth>0</wp14:pctWidth>
            </wp14:sizeRelH>
            <wp14:sizeRelV relativeFrom="margin">
              <wp14:pctHeight>0</wp14:pctHeight>
            </wp14:sizeRelV>
          </wp:anchor>
        </w:drawing>
      </w:r>
    </w:p>
    <w:p w:rsidR="00AF0608" w:rsidRDefault="00AF0608">
      <w:pPr>
        <w:pStyle w:val="ListParagraph"/>
        <w:spacing w:line="240" w:lineRule="auto"/>
        <w:ind w:left="0"/>
        <w:jc w:val="both"/>
        <w:rPr>
          <w:rFonts w:ascii="Tahoma" w:hAnsi="Tahoma" w:cs="Tahoma"/>
          <w:b/>
          <w:sz w:val="20"/>
          <w:szCs w:val="20"/>
        </w:rPr>
      </w:pPr>
    </w:p>
    <w:p w:rsidR="00AF0608" w:rsidRDefault="00AF0608">
      <w:pPr>
        <w:pStyle w:val="ListParagraph"/>
        <w:spacing w:line="240" w:lineRule="auto"/>
        <w:ind w:left="0"/>
        <w:jc w:val="both"/>
        <w:rPr>
          <w:rFonts w:ascii="Tahoma" w:hAnsi="Tahoma" w:cs="Tahoma"/>
          <w:b/>
          <w:sz w:val="20"/>
          <w:szCs w:val="20"/>
        </w:rPr>
      </w:pPr>
    </w:p>
    <w:p w:rsidR="00AF0608" w:rsidRDefault="008C4E7F">
      <w:pPr>
        <w:pStyle w:val="ListParagraph"/>
        <w:spacing w:line="240" w:lineRule="auto"/>
        <w:ind w:left="0"/>
        <w:jc w:val="both"/>
        <w:rPr>
          <w:rFonts w:ascii="Tahoma" w:hAnsi="Tahoma" w:cs="Tahoma"/>
          <w:b/>
          <w:sz w:val="20"/>
          <w:szCs w:val="20"/>
        </w:rPr>
      </w:pPr>
      <w:r>
        <w:rPr>
          <w:rFonts w:ascii="Tahoma" w:hAnsi="Tahoma" w:cs="Tahoma"/>
          <w:b/>
          <w:sz w:val="20"/>
          <w:szCs w:val="20"/>
        </w:rPr>
        <w:t>Simon Newland</w:t>
      </w:r>
    </w:p>
    <w:p w:rsidR="00AF0608" w:rsidRDefault="00AF0608">
      <w:pPr>
        <w:pStyle w:val="ListParagraph"/>
        <w:spacing w:line="240" w:lineRule="auto"/>
        <w:ind w:left="0"/>
        <w:jc w:val="both"/>
        <w:rPr>
          <w:rFonts w:ascii="Tahoma" w:hAnsi="Tahoma" w:cs="Tahoma"/>
          <w:b/>
          <w:sz w:val="20"/>
          <w:szCs w:val="20"/>
        </w:rPr>
      </w:pPr>
    </w:p>
    <w:p w:rsidR="00AF0608" w:rsidRDefault="008C4E7F">
      <w:pPr>
        <w:pStyle w:val="ListParagraph"/>
        <w:spacing w:line="240" w:lineRule="auto"/>
        <w:ind w:left="0"/>
        <w:jc w:val="both"/>
        <w:rPr>
          <w:rFonts w:ascii="Tahoma" w:hAnsi="Tahoma" w:cs="Tahoma"/>
          <w:b/>
          <w:sz w:val="20"/>
          <w:szCs w:val="20"/>
        </w:rPr>
      </w:pPr>
      <w:r>
        <w:rPr>
          <w:rFonts w:ascii="Tahoma" w:hAnsi="Tahoma" w:cs="Tahoma"/>
          <w:b/>
          <w:sz w:val="20"/>
          <w:szCs w:val="20"/>
        </w:rPr>
        <w:t>Trustee</w:t>
      </w:r>
      <w:r w:rsidR="00AC1828">
        <w:rPr>
          <w:rFonts w:ascii="Tahoma" w:hAnsi="Tahoma" w:cs="Tahoma"/>
          <w:b/>
          <w:sz w:val="20"/>
          <w:szCs w:val="20"/>
        </w:rPr>
        <w:t xml:space="preserve"> (</w:t>
      </w:r>
      <w:r w:rsidR="00D73573">
        <w:rPr>
          <w:rFonts w:ascii="Tahoma" w:hAnsi="Tahoma" w:cs="Tahoma"/>
          <w:b/>
          <w:sz w:val="20"/>
          <w:szCs w:val="20"/>
        </w:rPr>
        <w:t>Sustainability Lead and Literacy Lead</w:t>
      </w:r>
      <w:r w:rsidR="00AC1828">
        <w:rPr>
          <w:rFonts w:ascii="Tahoma" w:hAnsi="Tahoma" w:cs="Tahoma"/>
          <w:b/>
          <w:sz w:val="20"/>
          <w:szCs w:val="20"/>
        </w:rPr>
        <w:t>)</w:t>
      </w:r>
    </w:p>
    <w:p w:rsidR="008C4E7F" w:rsidRDefault="008C4E7F">
      <w:pPr>
        <w:pStyle w:val="ListParagraph"/>
        <w:spacing w:line="240" w:lineRule="auto"/>
        <w:ind w:left="0"/>
        <w:jc w:val="both"/>
        <w:rPr>
          <w:rFonts w:ascii="Tahoma" w:hAnsi="Tahoma" w:cs="Tahoma"/>
          <w:b/>
          <w:sz w:val="20"/>
          <w:szCs w:val="20"/>
        </w:rPr>
      </w:pPr>
    </w:p>
    <w:p w:rsidR="00AF0608" w:rsidRDefault="00F90D9E" w:rsidP="008C4E7F">
      <w:pPr>
        <w:pStyle w:val="ListParagraph"/>
        <w:spacing w:line="240" w:lineRule="auto"/>
        <w:ind w:left="0"/>
        <w:jc w:val="both"/>
        <w:rPr>
          <w:rFonts w:ascii="Tahoma" w:hAnsi="Tahoma" w:cs="Tahoma"/>
          <w:b/>
          <w:sz w:val="20"/>
          <w:szCs w:val="20"/>
        </w:rPr>
      </w:pPr>
      <w:r>
        <w:rPr>
          <w:rFonts w:ascii="Tahoma" w:hAnsi="Tahoma" w:cs="Tahoma"/>
          <w:b/>
          <w:sz w:val="20"/>
          <w:szCs w:val="20"/>
        </w:rPr>
        <w:t xml:space="preserve">Retired </w:t>
      </w:r>
      <w:r w:rsidR="008C4E7F" w:rsidRPr="008C4E7F">
        <w:rPr>
          <w:rFonts w:ascii="Tahoma" w:hAnsi="Tahoma" w:cs="Tahoma"/>
          <w:b/>
          <w:sz w:val="20"/>
          <w:szCs w:val="20"/>
        </w:rPr>
        <w:t>Director of Education | Children Services</w:t>
      </w:r>
    </w:p>
    <w:p w:rsidR="00AF0608" w:rsidRDefault="00AF0608">
      <w:pPr>
        <w:pStyle w:val="ListParagraph"/>
        <w:spacing w:line="240" w:lineRule="auto"/>
        <w:ind w:left="0"/>
        <w:jc w:val="both"/>
        <w:rPr>
          <w:rFonts w:cs="Arial"/>
        </w:rPr>
      </w:pPr>
    </w:p>
    <w:p w:rsidR="00AF0608" w:rsidRDefault="00AF0608">
      <w:pPr>
        <w:pStyle w:val="ListParagraph"/>
        <w:spacing w:line="240" w:lineRule="auto"/>
        <w:ind w:left="0"/>
        <w:jc w:val="both"/>
        <w:rPr>
          <w:rFonts w:ascii="Tahoma" w:hAnsi="Tahoma" w:cs="Tahoma"/>
          <w:sz w:val="20"/>
          <w:szCs w:val="20"/>
        </w:rPr>
      </w:pPr>
    </w:p>
    <w:p w:rsidR="008C4E7F" w:rsidRDefault="008C4E7F">
      <w:pPr>
        <w:pStyle w:val="ListParagraph"/>
        <w:spacing w:line="240" w:lineRule="auto"/>
        <w:ind w:left="0"/>
        <w:jc w:val="both"/>
        <w:rPr>
          <w:rFonts w:ascii="Tahoma" w:hAnsi="Tahoma" w:cs="Tahoma"/>
          <w:sz w:val="20"/>
          <w:szCs w:val="20"/>
        </w:rPr>
      </w:pPr>
    </w:p>
    <w:p w:rsidR="008C4E7F" w:rsidRDefault="008C4E7F">
      <w:pPr>
        <w:pStyle w:val="ListParagraph"/>
        <w:spacing w:line="240" w:lineRule="auto"/>
        <w:ind w:left="0"/>
        <w:jc w:val="both"/>
        <w:rPr>
          <w:rFonts w:ascii="Tahoma" w:hAnsi="Tahoma" w:cs="Tahoma"/>
          <w:sz w:val="20"/>
          <w:szCs w:val="20"/>
        </w:rPr>
      </w:pPr>
    </w:p>
    <w:p w:rsidR="00B066C2" w:rsidRDefault="00B066C2">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b/>
          <w:sz w:val="20"/>
          <w:szCs w:val="20"/>
          <w:u w:val="single"/>
        </w:rPr>
      </w:pPr>
      <w:r>
        <w:rPr>
          <w:rFonts w:ascii="Tahoma" w:hAnsi="Tahoma" w:cs="Tahoma"/>
          <w:b/>
          <w:sz w:val="20"/>
          <w:szCs w:val="20"/>
          <w:u w:val="single"/>
        </w:rPr>
        <w:t>Register of Interests:</w:t>
      </w:r>
    </w:p>
    <w:p w:rsidR="00AF0608" w:rsidRDefault="00194A2F">
      <w:pPr>
        <w:pStyle w:val="ListParagraph"/>
        <w:spacing w:line="240" w:lineRule="auto"/>
        <w:ind w:left="0"/>
        <w:jc w:val="both"/>
        <w:rPr>
          <w:rFonts w:ascii="Tahoma" w:hAnsi="Tahoma" w:cs="Tahoma"/>
          <w:sz w:val="20"/>
          <w:szCs w:val="20"/>
        </w:rPr>
      </w:pPr>
      <w:r>
        <w:rPr>
          <w:rFonts w:ascii="Tahoma" w:hAnsi="Tahoma" w:cs="Tahoma"/>
          <w:sz w:val="20"/>
          <w:szCs w:val="20"/>
        </w:rPr>
        <w:t xml:space="preserve">Chair of </w:t>
      </w:r>
      <w:proofErr w:type="spellStart"/>
      <w:r>
        <w:rPr>
          <w:rFonts w:ascii="Tahoma" w:hAnsi="Tahoma" w:cs="Tahoma"/>
          <w:sz w:val="20"/>
          <w:szCs w:val="20"/>
        </w:rPr>
        <w:t>Cleapps</w:t>
      </w:r>
      <w:proofErr w:type="spellEnd"/>
    </w:p>
    <w:p w:rsidR="00C61D10" w:rsidRDefault="00C61D10">
      <w:pPr>
        <w:pStyle w:val="ListParagraph"/>
        <w:spacing w:line="240" w:lineRule="auto"/>
        <w:ind w:left="0"/>
        <w:jc w:val="both"/>
        <w:rPr>
          <w:rFonts w:ascii="Tahoma" w:hAnsi="Tahoma" w:cs="Tahoma"/>
          <w:sz w:val="20"/>
          <w:szCs w:val="20"/>
        </w:rPr>
      </w:pPr>
      <w:r>
        <w:rPr>
          <w:rFonts w:ascii="Tahoma" w:hAnsi="Tahoma" w:cs="Tahoma"/>
          <w:sz w:val="20"/>
          <w:szCs w:val="20"/>
        </w:rPr>
        <w:t xml:space="preserve">Parent of a child attending Roman Fields </w:t>
      </w:r>
    </w:p>
    <w:p w:rsidR="00AF0608" w:rsidRDefault="00AF0608">
      <w:pPr>
        <w:pStyle w:val="ListParagraph"/>
        <w:spacing w:line="240" w:lineRule="auto"/>
        <w:ind w:left="0"/>
        <w:jc w:val="both"/>
        <w:rPr>
          <w:rFonts w:ascii="Tahoma" w:hAnsi="Tahoma" w:cs="Tahoma"/>
          <w:sz w:val="20"/>
          <w:szCs w:val="20"/>
        </w:rPr>
      </w:pPr>
    </w:p>
    <w:p w:rsidR="00AF0608" w:rsidRDefault="00AF0608">
      <w:pPr>
        <w:pStyle w:val="ListParagraph"/>
        <w:spacing w:line="240" w:lineRule="auto"/>
        <w:ind w:left="0"/>
        <w:jc w:val="both"/>
        <w:rPr>
          <w:rFonts w:ascii="Tahoma" w:hAnsi="Tahoma" w:cs="Tahoma"/>
          <w:b/>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noProof/>
          <w:sz w:val="20"/>
          <w:szCs w:val="20"/>
          <w:u w:val="single"/>
          <w:lang w:eastAsia="en-GB"/>
        </w:rPr>
        <w:lastRenderedPageBreak/>
        <w:drawing>
          <wp:anchor distT="0" distB="0" distL="114300" distR="114300" simplePos="0" relativeHeight="251867136" behindDoc="1" locked="0" layoutInCell="1" allowOverlap="1">
            <wp:simplePos x="0" y="0"/>
            <wp:positionH relativeFrom="column">
              <wp:posOffset>0</wp:posOffset>
            </wp:positionH>
            <wp:positionV relativeFrom="paragraph">
              <wp:posOffset>0</wp:posOffset>
            </wp:positionV>
            <wp:extent cx="1019175" cy="1466215"/>
            <wp:effectExtent l="0" t="0" r="9525" b="635"/>
            <wp:wrapTight wrapText="bothSides">
              <wp:wrapPolygon edited="0">
                <wp:start x="0" y="0"/>
                <wp:lineTo x="0" y="21329"/>
                <wp:lineTo x="21398" y="21329"/>
                <wp:lineTo x="2139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19175" cy="1466215"/>
                    </a:xfrm>
                    <a:prstGeom prst="rect">
                      <a:avLst/>
                    </a:prstGeom>
                    <a:noFill/>
                    <a:ln>
                      <a:noFill/>
                    </a:ln>
                  </pic:spPr>
                </pic:pic>
              </a:graphicData>
            </a:graphic>
            <wp14:sizeRelH relativeFrom="margin">
              <wp14:pctWidth>0</wp14:pctWidth>
            </wp14:sizeRelH>
          </wp:anchor>
        </w:drawing>
      </w:r>
    </w:p>
    <w:p w:rsidR="00AF0608" w:rsidRDefault="00AF0608">
      <w:pPr>
        <w:pStyle w:val="ListParagraph"/>
        <w:spacing w:line="240" w:lineRule="auto"/>
        <w:ind w:left="0"/>
        <w:jc w:val="both"/>
        <w:rPr>
          <w:rFonts w:ascii="Tahoma" w:hAnsi="Tahoma" w:cs="Tahoma"/>
          <w:b/>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 xml:space="preserve">Mark </w:t>
      </w:r>
      <w:proofErr w:type="spellStart"/>
      <w:r>
        <w:rPr>
          <w:rFonts w:ascii="Tahoma" w:hAnsi="Tahoma" w:cs="Tahoma"/>
          <w:b/>
          <w:sz w:val="20"/>
          <w:szCs w:val="20"/>
        </w:rPr>
        <w:t>Braley</w:t>
      </w:r>
      <w:proofErr w:type="spellEnd"/>
    </w:p>
    <w:p w:rsidR="00AF0608" w:rsidRDefault="00AF0608">
      <w:pPr>
        <w:pStyle w:val="ListParagraph"/>
        <w:spacing w:line="240" w:lineRule="auto"/>
        <w:ind w:left="0"/>
        <w:jc w:val="both"/>
        <w:rPr>
          <w:rFonts w:ascii="Tahoma" w:hAnsi="Tahoma" w:cs="Tahoma"/>
          <w:b/>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Trustees (</w:t>
      </w:r>
      <w:r w:rsidR="00DD35B3">
        <w:rPr>
          <w:rFonts w:ascii="Tahoma" w:hAnsi="Tahoma" w:cs="Tahoma"/>
          <w:b/>
          <w:sz w:val="20"/>
          <w:szCs w:val="20"/>
        </w:rPr>
        <w:t>Finance L</w:t>
      </w:r>
      <w:r w:rsidR="00D73573">
        <w:rPr>
          <w:rFonts w:ascii="Tahoma" w:hAnsi="Tahoma" w:cs="Tahoma"/>
          <w:b/>
          <w:sz w:val="20"/>
          <w:szCs w:val="20"/>
        </w:rPr>
        <w:t>ead and Staffing &amp; Performance Lead</w:t>
      </w:r>
      <w:r>
        <w:rPr>
          <w:rFonts w:ascii="Tahoma" w:hAnsi="Tahoma" w:cs="Tahoma"/>
          <w:b/>
          <w:sz w:val="20"/>
          <w:szCs w:val="20"/>
        </w:rPr>
        <w:t>)</w:t>
      </w:r>
    </w:p>
    <w:p w:rsidR="00AF0608" w:rsidRDefault="00AF0608">
      <w:pPr>
        <w:pStyle w:val="ListParagraph"/>
        <w:spacing w:line="240" w:lineRule="auto"/>
        <w:ind w:left="0"/>
        <w:jc w:val="both"/>
        <w:rPr>
          <w:rFonts w:ascii="Tahoma" w:hAnsi="Tahoma" w:cs="Tahoma"/>
          <w:b/>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Head of Content, European Equity Research, 2014-2019</w:t>
      </w:r>
    </w:p>
    <w:p w:rsidR="00AF0608" w:rsidRDefault="00AF0608">
      <w:pPr>
        <w:pStyle w:val="ListParagraph"/>
        <w:spacing w:line="240" w:lineRule="auto"/>
        <w:ind w:left="0"/>
        <w:jc w:val="both"/>
        <w:rPr>
          <w:rFonts w:ascii="Tahoma" w:hAnsi="Tahoma" w:cs="Tahoma"/>
          <w:sz w:val="20"/>
          <w:szCs w:val="20"/>
        </w:rPr>
      </w:pPr>
    </w:p>
    <w:p w:rsidR="00AF0608" w:rsidRDefault="00AF0608">
      <w:pPr>
        <w:pStyle w:val="ListParagraph"/>
        <w:spacing w:line="240" w:lineRule="auto"/>
        <w:ind w:left="0"/>
        <w:jc w:val="both"/>
        <w:rPr>
          <w:rFonts w:ascii="Tahoma" w:hAnsi="Tahoma" w:cs="Tahoma"/>
          <w:sz w:val="20"/>
          <w:szCs w:val="20"/>
        </w:rPr>
      </w:pPr>
    </w:p>
    <w:p w:rsidR="00AF0608" w:rsidRDefault="00AF0608">
      <w:pPr>
        <w:pStyle w:val="ListParagraph"/>
        <w:spacing w:line="240" w:lineRule="auto"/>
        <w:ind w:left="0"/>
        <w:jc w:val="both"/>
        <w:rPr>
          <w:rFonts w:ascii="Tahoma" w:hAnsi="Tahoma" w:cs="Tahoma"/>
          <w:sz w:val="20"/>
          <w:szCs w:val="20"/>
        </w:rPr>
      </w:pPr>
    </w:p>
    <w:p w:rsidR="00AF0608" w:rsidRDefault="00F90D9E">
      <w:pPr>
        <w:shd w:val="clear" w:color="auto" w:fill="FFFFFF"/>
        <w:spacing w:after="0" w:line="240" w:lineRule="auto"/>
        <w:jc w:val="both"/>
        <w:rPr>
          <w:rFonts w:ascii="Tahoma" w:eastAsiaTheme="minorEastAsia" w:hAnsi="Tahoma" w:cs="Tahoma"/>
          <w:sz w:val="20"/>
          <w:szCs w:val="20"/>
        </w:rPr>
      </w:pPr>
      <w:r>
        <w:rPr>
          <w:rFonts w:ascii="Tahoma" w:eastAsiaTheme="minorEastAsia" w:hAnsi="Tahoma" w:cs="Tahoma"/>
          <w:sz w:val="20"/>
          <w:szCs w:val="20"/>
        </w:rPr>
        <w:t>Mark is the Head of Product Management, European Equity Research for Jefferies International. Chartered Accountant with 20 years of experience in Financial Services. Regularly involved in Change Projects (IT, Compliance and Business facing) and personnel matters.</w:t>
      </w:r>
    </w:p>
    <w:p w:rsidR="00AF0608" w:rsidRDefault="00AF0608">
      <w:pPr>
        <w:shd w:val="clear" w:color="auto" w:fill="FFFFFF"/>
        <w:spacing w:after="0" w:line="240" w:lineRule="auto"/>
        <w:jc w:val="both"/>
        <w:rPr>
          <w:rFonts w:ascii="Tahoma" w:eastAsiaTheme="minorEastAsia" w:hAnsi="Tahoma" w:cs="Tahoma"/>
          <w:sz w:val="20"/>
          <w:szCs w:val="20"/>
        </w:rPr>
      </w:pPr>
    </w:p>
    <w:p w:rsidR="00AF0608" w:rsidRDefault="00F90D9E">
      <w:pPr>
        <w:shd w:val="clear" w:color="auto" w:fill="FFFFFF"/>
        <w:spacing w:after="0" w:line="240" w:lineRule="auto"/>
        <w:jc w:val="both"/>
        <w:rPr>
          <w:rFonts w:ascii="Tahoma" w:eastAsiaTheme="minorEastAsia" w:hAnsi="Tahoma" w:cs="Tahoma"/>
          <w:sz w:val="20"/>
          <w:szCs w:val="20"/>
        </w:rPr>
      </w:pPr>
      <w:r>
        <w:rPr>
          <w:rFonts w:ascii="Tahoma" w:eastAsiaTheme="minorEastAsia" w:hAnsi="Tahoma" w:cs="Tahoma"/>
          <w:sz w:val="20"/>
          <w:szCs w:val="20"/>
        </w:rPr>
        <w:t>Mark's role as Head of Product Management involves challenging and mentoring highly experienced individuals.</w:t>
      </w: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b/>
          <w:sz w:val="20"/>
          <w:szCs w:val="20"/>
          <w:u w:val="single"/>
        </w:rPr>
      </w:pPr>
      <w:r>
        <w:rPr>
          <w:rFonts w:ascii="Tahoma" w:hAnsi="Tahoma" w:cs="Tahoma"/>
          <w:b/>
          <w:sz w:val="20"/>
          <w:szCs w:val="20"/>
          <w:u w:val="single"/>
        </w:rPr>
        <w:t>Register of Interests:</w:t>
      </w:r>
    </w:p>
    <w:p w:rsidR="00AF0608" w:rsidRDefault="00194A2F">
      <w:pPr>
        <w:pStyle w:val="ListParagraph"/>
        <w:spacing w:line="240" w:lineRule="auto"/>
        <w:ind w:left="0"/>
        <w:jc w:val="both"/>
        <w:rPr>
          <w:rFonts w:ascii="Tahoma" w:hAnsi="Tahoma" w:cs="Tahoma"/>
          <w:sz w:val="20"/>
          <w:szCs w:val="20"/>
        </w:rPr>
      </w:pPr>
      <w:r>
        <w:rPr>
          <w:rFonts w:ascii="Tahoma" w:hAnsi="Tahoma" w:cs="Tahoma"/>
          <w:sz w:val="20"/>
          <w:szCs w:val="20"/>
        </w:rPr>
        <w:t>Fellow of ICAEW</w:t>
      </w:r>
    </w:p>
    <w:p w:rsidR="00AF0608" w:rsidRDefault="00AF0608">
      <w:pPr>
        <w:pStyle w:val="ListParagraph"/>
        <w:spacing w:line="240" w:lineRule="auto"/>
        <w:ind w:left="0"/>
        <w:jc w:val="both"/>
        <w:rPr>
          <w:rFonts w:ascii="Tahoma" w:hAnsi="Tahoma" w:cs="Tahoma"/>
          <w:sz w:val="20"/>
          <w:szCs w:val="20"/>
        </w:rPr>
      </w:pPr>
    </w:p>
    <w:p w:rsidR="00AF0608" w:rsidRDefault="00AF0608">
      <w:pPr>
        <w:pStyle w:val="ListParagraph"/>
        <w:spacing w:line="240" w:lineRule="auto"/>
        <w:ind w:left="0"/>
        <w:jc w:val="both"/>
        <w:rPr>
          <w:rFonts w:ascii="Tahoma" w:hAnsi="Tahoma" w:cs="Tahoma"/>
          <w:sz w:val="20"/>
          <w:szCs w:val="20"/>
        </w:rPr>
      </w:pPr>
    </w:p>
    <w:p w:rsidR="0044034C" w:rsidRDefault="0044034C">
      <w:pPr>
        <w:pStyle w:val="ListParagraph"/>
        <w:spacing w:line="240" w:lineRule="auto"/>
        <w:ind w:left="0"/>
        <w:jc w:val="both"/>
        <w:rPr>
          <w:rFonts w:ascii="Tahoma" w:hAnsi="Tahoma" w:cs="Tahoma"/>
          <w:sz w:val="20"/>
          <w:szCs w:val="20"/>
        </w:rPr>
      </w:pPr>
    </w:p>
    <w:p w:rsidR="0044034C" w:rsidRDefault="0044034C">
      <w:pPr>
        <w:pStyle w:val="ListParagraph"/>
        <w:spacing w:line="240" w:lineRule="auto"/>
        <w:ind w:left="0"/>
        <w:jc w:val="both"/>
        <w:rPr>
          <w:rFonts w:ascii="Tahoma" w:hAnsi="Tahoma" w:cs="Tahoma"/>
          <w:sz w:val="20"/>
          <w:szCs w:val="20"/>
        </w:rPr>
      </w:pP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noProof/>
          <w:sz w:val="20"/>
          <w:szCs w:val="20"/>
          <w:lang w:eastAsia="en-GB"/>
        </w:rPr>
        <w:drawing>
          <wp:anchor distT="0" distB="0" distL="114300" distR="114300" simplePos="0" relativeHeight="251868160" behindDoc="1" locked="0" layoutInCell="1" allowOverlap="1">
            <wp:simplePos x="0" y="0"/>
            <wp:positionH relativeFrom="column">
              <wp:posOffset>0</wp:posOffset>
            </wp:positionH>
            <wp:positionV relativeFrom="paragraph">
              <wp:posOffset>-3013</wp:posOffset>
            </wp:positionV>
            <wp:extent cx="1094740" cy="1285898"/>
            <wp:effectExtent l="0" t="0" r="0" b="9525"/>
            <wp:wrapTight wrapText="bothSides">
              <wp:wrapPolygon edited="0">
                <wp:start x="0" y="0"/>
                <wp:lineTo x="0" y="21440"/>
                <wp:lineTo x="21049" y="21440"/>
                <wp:lineTo x="2104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94740" cy="1285898"/>
                    </a:xfrm>
                    <a:prstGeom prst="rect">
                      <a:avLst/>
                    </a:prstGeom>
                    <a:noFill/>
                    <a:ln>
                      <a:noFill/>
                    </a:ln>
                  </pic:spPr>
                </pic:pic>
              </a:graphicData>
            </a:graphic>
          </wp:anchor>
        </w:drawing>
      </w: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Nik Pringle</w:t>
      </w:r>
    </w:p>
    <w:p w:rsidR="00AF0608" w:rsidRDefault="00AF0608">
      <w:pPr>
        <w:pStyle w:val="ListParagraph"/>
        <w:spacing w:line="240" w:lineRule="auto"/>
        <w:ind w:left="0"/>
        <w:jc w:val="both"/>
        <w:rPr>
          <w:rFonts w:ascii="Tahoma" w:hAnsi="Tahoma" w:cs="Tahoma"/>
          <w:b/>
          <w:sz w:val="20"/>
          <w:szCs w:val="20"/>
        </w:rPr>
      </w:pPr>
    </w:p>
    <w:p w:rsidR="00AF0608" w:rsidRDefault="00F90D9E">
      <w:pPr>
        <w:pStyle w:val="ListParagraph"/>
        <w:spacing w:line="240" w:lineRule="auto"/>
        <w:ind w:left="0"/>
        <w:jc w:val="both"/>
        <w:rPr>
          <w:rFonts w:ascii="Tahoma" w:hAnsi="Tahoma" w:cs="Tahoma"/>
          <w:b/>
          <w:sz w:val="20"/>
          <w:szCs w:val="20"/>
        </w:rPr>
      </w:pPr>
      <w:r>
        <w:rPr>
          <w:rFonts w:ascii="Tahoma" w:hAnsi="Tahoma" w:cs="Tahoma"/>
          <w:b/>
          <w:sz w:val="20"/>
          <w:szCs w:val="20"/>
        </w:rPr>
        <w:t>Trustee (Safeguarding</w:t>
      </w:r>
      <w:r w:rsidR="00DD35B3">
        <w:rPr>
          <w:rFonts w:ascii="Tahoma" w:hAnsi="Tahoma" w:cs="Tahoma"/>
          <w:b/>
          <w:sz w:val="20"/>
          <w:szCs w:val="20"/>
        </w:rPr>
        <w:t xml:space="preserve"> L</w:t>
      </w:r>
      <w:r w:rsidR="00D73573">
        <w:rPr>
          <w:rFonts w:ascii="Tahoma" w:hAnsi="Tahoma" w:cs="Tahoma"/>
          <w:b/>
          <w:sz w:val="20"/>
          <w:szCs w:val="20"/>
        </w:rPr>
        <w:t>ead</w:t>
      </w:r>
      <w:r>
        <w:rPr>
          <w:rFonts w:ascii="Tahoma" w:hAnsi="Tahoma" w:cs="Tahoma"/>
          <w:b/>
          <w:sz w:val="20"/>
          <w:szCs w:val="20"/>
        </w:rPr>
        <w:t xml:space="preserve"> </w:t>
      </w:r>
      <w:r w:rsidR="00D73573">
        <w:rPr>
          <w:rFonts w:ascii="Tahoma" w:hAnsi="Tahoma" w:cs="Tahoma"/>
          <w:b/>
          <w:sz w:val="20"/>
          <w:szCs w:val="20"/>
        </w:rPr>
        <w:t>and Health &amp; Safety Lead</w:t>
      </w:r>
      <w:r>
        <w:rPr>
          <w:rFonts w:ascii="Tahoma" w:hAnsi="Tahoma" w:cs="Tahoma"/>
          <w:b/>
          <w:sz w:val="20"/>
          <w:szCs w:val="20"/>
        </w:rPr>
        <w:t>)</w:t>
      </w:r>
    </w:p>
    <w:p w:rsidR="00AF0608" w:rsidRDefault="00F90D9E">
      <w:pPr>
        <w:suppressAutoHyphens/>
        <w:spacing w:after="0" w:line="240" w:lineRule="auto"/>
        <w:ind w:left="190"/>
        <w:jc w:val="both"/>
        <w:rPr>
          <w:rFonts w:ascii="Tahoma" w:eastAsiaTheme="minorEastAsia" w:hAnsi="Tahoma" w:cs="Tahoma"/>
          <w:b/>
          <w:sz w:val="20"/>
          <w:szCs w:val="20"/>
        </w:rPr>
      </w:pPr>
      <w:r>
        <w:rPr>
          <w:rFonts w:ascii="Tahoma" w:eastAsiaTheme="minorEastAsia" w:hAnsi="Tahoma" w:cs="Tahoma"/>
          <w:b/>
          <w:sz w:val="20"/>
          <w:szCs w:val="20"/>
        </w:rPr>
        <w:t>Special Inspector for Herts Constabulary.</w:t>
      </w:r>
    </w:p>
    <w:p w:rsidR="00AF0608" w:rsidRDefault="00AF0608">
      <w:pPr>
        <w:suppressAutoHyphens/>
        <w:spacing w:after="0" w:line="240" w:lineRule="auto"/>
        <w:ind w:left="190"/>
        <w:jc w:val="both"/>
        <w:rPr>
          <w:rFonts w:ascii="Tahoma" w:hAnsi="Tahoma" w:cs="Tahoma"/>
          <w:sz w:val="20"/>
          <w:szCs w:val="20"/>
        </w:rPr>
      </w:pPr>
    </w:p>
    <w:p w:rsidR="00AF0608" w:rsidRDefault="00AF0608">
      <w:pPr>
        <w:suppressAutoHyphens/>
        <w:spacing w:after="0" w:line="240" w:lineRule="auto"/>
        <w:ind w:left="190"/>
        <w:jc w:val="both"/>
        <w:rPr>
          <w:rFonts w:ascii="Tahoma" w:hAnsi="Tahoma" w:cs="Tahoma"/>
          <w:sz w:val="20"/>
          <w:szCs w:val="20"/>
        </w:rPr>
      </w:pPr>
    </w:p>
    <w:p w:rsidR="00AF0608" w:rsidRDefault="00AF0608">
      <w:pPr>
        <w:pStyle w:val="ListParagraph"/>
        <w:spacing w:line="240" w:lineRule="auto"/>
        <w:ind w:left="0"/>
        <w:jc w:val="both"/>
        <w:rPr>
          <w:rFonts w:ascii="Tahoma" w:eastAsiaTheme="minorHAnsi" w:hAnsi="Tahoma" w:cs="Tahoma"/>
          <w:sz w:val="20"/>
          <w:szCs w:val="20"/>
        </w:rPr>
      </w:pPr>
    </w:p>
    <w:p w:rsidR="00AF0608" w:rsidRDefault="00F90D9E">
      <w:pPr>
        <w:pStyle w:val="ListParagraph"/>
        <w:spacing w:line="240" w:lineRule="auto"/>
        <w:ind w:left="0"/>
        <w:jc w:val="both"/>
        <w:rPr>
          <w:rFonts w:ascii="Tahoma" w:hAnsi="Tahoma" w:cs="Tahoma"/>
          <w:sz w:val="20"/>
          <w:szCs w:val="20"/>
        </w:rPr>
      </w:pPr>
      <w:r>
        <w:rPr>
          <w:rFonts w:ascii="Tahoma" w:hAnsi="Tahoma" w:cs="Tahoma"/>
          <w:sz w:val="20"/>
          <w:szCs w:val="20"/>
        </w:rPr>
        <w:t xml:space="preserve">Nik is Retired Police Officer who now works as a Special Inspector and Staff Manager for Herts Constabulary. </w:t>
      </w: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sz w:val="20"/>
          <w:szCs w:val="20"/>
        </w:rPr>
      </w:pPr>
      <w:r>
        <w:rPr>
          <w:rFonts w:ascii="Tahoma" w:hAnsi="Tahoma" w:cs="Tahoma"/>
          <w:sz w:val="20"/>
          <w:szCs w:val="20"/>
        </w:rPr>
        <w:t>Neighbourhood responsibilities including delivering Policing/Prevention messages to Primary/Secondary Schools &amp; Local College with Hertfordshire Constabulary. 1980-2010.</w:t>
      </w: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sz w:val="20"/>
          <w:szCs w:val="20"/>
        </w:rPr>
      </w:pPr>
      <w:r>
        <w:rPr>
          <w:rFonts w:ascii="Tahoma" w:hAnsi="Tahoma" w:cs="Tahoma"/>
          <w:sz w:val="20"/>
          <w:szCs w:val="20"/>
        </w:rPr>
        <w:t>Nik has a particular interest in Safer Recruitment, Safeguarding and Health and Safety.</w:t>
      </w:r>
    </w:p>
    <w:p w:rsidR="00AF0608" w:rsidRDefault="00AF0608">
      <w:pPr>
        <w:pStyle w:val="ListParagraph"/>
        <w:spacing w:line="240" w:lineRule="auto"/>
        <w:ind w:left="0"/>
        <w:jc w:val="both"/>
        <w:rPr>
          <w:rFonts w:ascii="Tahoma" w:hAnsi="Tahoma" w:cs="Tahoma"/>
          <w:b/>
          <w:sz w:val="20"/>
          <w:szCs w:val="20"/>
          <w:u w:val="single"/>
        </w:rPr>
      </w:pPr>
    </w:p>
    <w:p w:rsidR="00AF0608" w:rsidRDefault="00F90D9E">
      <w:pPr>
        <w:pStyle w:val="ListParagraph"/>
        <w:spacing w:line="240" w:lineRule="auto"/>
        <w:ind w:left="0"/>
        <w:jc w:val="both"/>
        <w:rPr>
          <w:rFonts w:ascii="Tahoma" w:hAnsi="Tahoma" w:cs="Tahoma"/>
          <w:b/>
          <w:sz w:val="20"/>
          <w:szCs w:val="20"/>
          <w:u w:val="single"/>
        </w:rPr>
      </w:pPr>
      <w:r>
        <w:rPr>
          <w:rFonts w:ascii="Tahoma" w:hAnsi="Tahoma" w:cs="Tahoma"/>
          <w:b/>
          <w:sz w:val="20"/>
          <w:szCs w:val="20"/>
          <w:u w:val="single"/>
        </w:rPr>
        <w:t>Register of Interests:</w:t>
      </w:r>
    </w:p>
    <w:p w:rsidR="00AF0608" w:rsidRDefault="00194A2F">
      <w:pPr>
        <w:pStyle w:val="ListParagraph"/>
        <w:spacing w:line="240" w:lineRule="auto"/>
        <w:ind w:left="0"/>
        <w:jc w:val="both"/>
        <w:rPr>
          <w:rFonts w:ascii="Tahoma" w:hAnsi="Tahoma" w:cs="Tahoma"/>
          <w:sz w:val="20"/>
          <w:szCs w:val="20"/>
        </w:rPr>
      </w:pPr>
      <w:r>
        <w:rPr>
          <w:rFonts w:ascii="Tahoma" w:hAnsi="Tahoma" w:cs="Tahoma"/>
          <w:sz w:val="20"/>
          <w:szCs w:val="20"/>
        </w:rPr>
        <w:t>Hertfordshire Constabulary</w:t>
      </w:r>
    </w:p>
    <w:p w:rsidR="00194A2F" w:rsidRDefault="00194A2F">
      <w:pPr>
        <w:pStyle w:val="ListParagraph"/>
        <w:spacing w:line="240" w:lineRule="auto"/>
        <w:ind w:left="0"/>
        <w:jc w:val="both"/>
        <w:rPr>
          <w:rFonts w:ascii="Tahoma" w:hAnsi="Tahoma" w:cs="Tahoma"/>
          <w:sz w:val="20"/>
          <w:szCs w:val="20"/>
        </w:rPr>
      </w:pPr>
      <w:r>
        <w:rPr>
          <w:rFonts w:ascii="Tahoma" w:hAnsi="Tahoma" w:cs="Tahoma"/>
          <w:sz w:val="20"/>
          <w:szCs w:val="20"/>
        </w:rPr>
        <w:t>Police Federation</w:t>
      </w:r>
    </w:p>
    <w:p w:rsidR="008C4E7F" w:rsidRDefault="008C4E7F">
      <w:pPr>
        <w:pStyle w:val="ListParagraph"/>
        <w:spacing w:line="240" w:lineRule="auto"/>
        <w:ind w:left="0"/>
        <w:jc w:val="both"/>
        <w:rPr>
          <w:rFonts w:ascii="Tahoma" w:hAnsi="Tahoma" w:cs="Tahoma"/>
          <w:sz w:val="20"/>
          <w:szCs w:val="20"/>
        </w:rPr>
      </w:pPr>
    </w:p>
    <w:p w:rsidR="008C4E7F" w:rsidRDefault="008C4E7F">
      <w:pPr>
        <w:pStyle w:val="ListParagraph"/>
        <w:spacing w:line="240" w:lineRule="auto"/>
        <w:ind w:left="0"/>
        <w:jc w:val="both"/>
        <w:rPr>
          <w:rFonts w:ascii="Tahoma" w:hAnsi="Tahoma" w:cs="Tahoma"/>
          <w:sz w:val="20"/>
          <w:szCs w:val="20"/>
        </w:rPr>
      </w:pPr>
    </w:p>
    <w:p w:rsidR="008C4E7F" w:rsidRDefault="008C4E7F">
      <w:pPr>
        <w:pStyle w:val="ListParagraph"/>
        <w:spacing w:line="240" w:lineRule="auto"/>
        <w:ind w:left="0"/>
        <w:jc w:val="both"/>
        <w:rPr>
          <w:rFonts w:ascii="Tahoma" w:hAnsi="Tahoma" w:cs="Tahoma"/>
          <w:sz w:val="20"/>
          <w:szCs w:val="20"/>
        </w:rPr>
      </w:pPr>
    </w:p>
    <w:p w:rsidR="008C4E7F" w:rsidRDefault="008C4E7F">
      <w:pPr>
        <w:pStyle w:val="ListParagraph"/>
        <w:spacing w:line="240" w:lineRule="auto"/>
        <w:ind w:left="0"/>
        <w:jc w:val="both"/>
        <w:rPr>
          <w:rFonts w:ascii="Tahoma" w:hAnsi="Tahoma" w:cs="Tahoma"/>
          <w:sz w:val="20"/>
          <w:szCs w:val="20"/>
        </w:rPr>
      </w:pPr>
    </w:p>
    <w:p w:rsidR="008C4E7F" w:rsidRDefault="008C4E7F">
      <w:pPr>
        <w:pStyle w:val="ListParagraph"/>
        <w:spacing w:line="240" w:lineRule="auto"/>
        <w:ind w:left="0"/>
        <w:jc w:val="both"/>
        <w:rPr>
          <w:rFonts w:ascii="Tahoma" w:hAnsi="Tahoma" w:cs="Tahoma"/>
          <w:sz w:val="20"/>
          <w:szCs w:val="20"/>
        </w:rPr>
      </w:pPr>
    </w:p>
    <w:p w:rsidR="008C4E7F" w:rsidRDefault="008C4E7F">
      <w:pPr>
        <w:pStyle w:val="ListParagraph"/>
        <w:spacing w:line="240" w:lineRule="auto"/>
        <w:ind w:left="0"/>
        <w:jc w:val="both"/>
        <w:rPr>
          <w:rFonts w:ascii="Tahoma" w:hAnsi="Tahoma" w:cs="Tahoma"/>
          <w:sz w:val="20"/>
          <w:szCs w:val="20"/>
        </w:rPr>
      </w:pPr>
    </w:p>
    <w:p w:rsidR="008C4E7F" w:rsidRDefault="008C4E7F">
      <w:pPr>
        <w:pStyle w:val="ListParagraph"/>
        <w:spacing w:line="240" w:lineRule="auto"/>
        <w:ind w:left="0"/>
        <w:jc w:val="both"/>
        <w:rPr>
          <w:rFonts w:ascii="Tahoma" w:hAnsi="Tahoma" w:cs="Tahoma"/>
          <w:sz w:val="20"/>
          <w:szCs w:val="20"/>
        </w:rPr>
      </w:pPr>
    </w:p>
    <w:p w:rsidR="008C4E7F" w:rsidRDefault="008C4E7F">
      <w:pPr>
        <w:pStyle w:val="ListParagraph"/>
        <w:spacing w:line="240" w:lineRule="auto"/>
        <w:ind w:left="0"/>
        <w:jc w:val="both"/>
        <w:rPr>
          <w:rFonts w:ascii="Tahoma" w:hAnsi="Tahoma" w:cs="Tahoma"/>
          <w:sz w:val="20"/>
          <w:szCs w:val="20"/>
        </w:rPr>
      </w:pPr>
    </w:p>
    <w:p w:rsidR="008C4E7F" w:rsidRDefault="008C4E7F" w:rsidP="008C4E7F">
      <w:pPr>
        <w:pStyle w:val="ListParagraph"/>
        <w:spacing w:line="240" w:lineRule="auto"/>
        <w:ind w:left="0"/>
        <w:jc w:val="both"/>
        <w:rPr>
          <w:rFonts w:ascii="Tahoma" w:hAnsi="Tahoma" w:cs="Tahoma"/>
          <w:b/>
          <w:sz w:val="20"/>
          <w:szCs w:val="20"/>
        </w:rPr>
      </w:pPr>
      <w:r>
        <w:rPr>
          <w:rFonts w:ascii="Tahoma" w:hAnsi="Tahoma" w:cs="Tahoma"/>
          <w:noProof/>
          <w:sz w:val="20"/>
          <w:szCs w:val="20"/>
          <w:u w:val="single"/>
          <w:lang w:eastAsia="en-GB"/>
        </w:rPr>
        <w:lastRenderedPageBreak/>
        <w:drawing>
          <wp:anchor distT="0" distB="0" distL="114300" distR="114300" simplePos="0" relativeHeight="251956224" behindDoc="1" locked="0" layoutInCell="1" allowOverlap="1" wp14:anchorId="184C3858" wp14:editId="3F1A49C2">
            <wp:simplePos x="0" y="0"/>
            <wp:positionH relativeFrom="column">
              <wp:posOffset>20955</wp:posOffset>
            </wp:positionH>
            <wp:positionV relativeFrom="paragraph">
              <wp:posOffset>40640</wp:posOffset>
            </wp:positionV>
            <wp:extent cx="1073785" cy="1318260"/>
            <wp:effectExtent l="0" t="0" r="0" b="0"/>
            <wp:wrapTight wrapText="bothSides">
              <wp:wrapPolygon edited="0">
                <wp:start x="0" y="0"/>
                <wp:lineTo x="0" y="21225"/>
                <wp:lineTo x="21076" y="21225"/>
                <wp:lineTo x="2107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73785" cy="13182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C4E7F" w:rsidRDefault="008C4E7F" w:rsidP="008C4E7F">
      <w:pPr>
        <w:pStyle w:val="ListParagraph"/>
        <w:spacing w:line="240" w:lineRule="auto"/>
        <w:ind w:left="0"/>
        <w:jc w:val="both"/>
        <w:rPr>
          <w:rFonts w:ascii="Tahoma" w:hAnsi="Tahoma" w:cs="Tahoma"/>
          <w:b/>
          <w:sz w:val="20"/>
          <w:szCs w:val="20"/>
        </w:rPr>
      </w:pPr>
    </w:p>
    <w:p w:rsidR="008C4E7F" w:rsidRDefault="008C4E7F" w:rsidP="008C4E7F">
      <w:pPr>
        <w:pStyle w:val="ListParagraph"/>
        <w:spacing w:line="240" w:lineRule="auto"/>
        <w:ind w:left="0"/>
        <w:jc w:val="both"/>
        <w:rPr>
          <w:rFonts w:ascii="Tahoma" w:hAnsi="Tahoma" w:cs="Tahoma"/>
          <w:b/>
          <w:sz w:val="20"/>
          <w:szCs w:val="20"/>
        </w:rPr>
      </w:pPr>
      <w:r>
        <w:rPr>
          <w:rFonts w:ascii="Tahoma" w:hAnsi="Tahoma" w:cs="Tahoma"/>
          <w:b/>
          <w:sz w:val="20"/>
          <w:szCs w:val="20"/>
        </w:rPr>
        <w:t>Alan Clarke</w:t>
      </w:r>
    </w:p>
    <w:p w:rsidR="008C4E7F" w:rsidRDefault="008C4E7F" w:rsidP="008C4E7F">
      <w:pPr>
        <w:pStyle w:val="ListParagraph"/>
        <w:spacing w:line="240" w:lineRule="auto"/>
        <w:ind w:left="0"/>
        <w:jc w:val="both"/>
        <w:rPr>
          <w:rFonts w:ascii="Tahoma" w:hAnsi="Tahoma" w:cs="Tahoma"/>
          <w:b/>
          <w:sz w:val="20"/>
          <w:szCs w:val="20"/>
        </w:rPr>
      </w:pPr>
    </w:p>
    <w:p w:rsidR="008C4E7F" w:rsidRDefault="008C4E7F" w:rsidP="008C4E7F">
      <w:pPr>
        <w:pStyle w:val="ListParagraph"/>
        <w:spacing w:line="240" w:lineRule="auto"/>
        <w:ind w:left="0"/>
        <w:jc w:val="both"/>
        <w:rPr>
          <w:rFonts w:ascii="Tahoma" w:hAnsi="Tahoma" w:cs="Tahoma"/>
          <w:b/>
          <w:sz w:val="20"/>
          <w:szCs w:val="20"/>
        </w:rPr>
      </w:pPr>
      <w:r>
        <w:rPr>
          <w:rFonts w:ascii="Tahoma" w:hAnsi="Tahoma" w:cs="Tahoma"/>
          <w:b/>
          <w:sz w:val="20"/>
          <w:szCs w:val="20"/>
        </w:rPr>
        <w:t>Trustees (Careers L</w:t>
      </w:r>
      <w:r w:rsidR="00D73573">
        <w:rPr>
          <w:rFonts w:ascii="Tahoma" w:hAnsi="Tahoma" w:cs="Tahoma"/>
          <w:b/>
          <w:sz w:val="20"/>
          <w:szCs w:val="20"/>
        </w:rPr>
        <w:t>ead and Numeracy Lead</w:t>
      </w:r>
      <w:r>
        <w:rPr>
          <w:rFonts w:ascii="Tahoma" w:hAnsi="Tahoma" w:cs="Tahoma"/>
          <w:b/>
          <w:sz w:val="20"/>
          <w:szCs w:val="20"/>
        </w:rPr>
        <w:t>)</w:t>
      </w:r>
    </w:p>
    <w:p w:rsidR="008C4E7F" w:rsidRDefault="008C4E7F" w:rsidP="008C4E7F">
      <w:pPr>
        <w:spacing w:line="240" w:lineRule="auto"/>
        <w:jc w:val="both"/>
        <w:rPr>
          <w:rFonts w:ascii="Tahoma" w:eastAsiaTheme="minorEastAsia" w:hAnsi="Tahoma" w:cs="Tahoma"/>
          <w:b/>
          <w:sz w:val="20"/>
          <w:szCs w:val="20"/>
        </w:rPr>
      </w:pPr>
      <w:r>
        <w:rPr>
          <w:rFonts w:ascii="Tahoma" w:eastAsiaTheme="minorEastAsia" w:hAnsi="Tahoma" w:cs="Tahoma"/>
          <w:b/>
          <w:sz w:val="20"/>
          <w:szCs w:val="20"/>
        </w:rPr>
        <w:t>Retired EXECUTIVE HEAD of Jubilee House Care Trust Ltd.</w:t>
      </w:r>
    </w:p>
    <w:p w:rsidR="008C4E7F" w:rsidRDefault="008C4E7F" w:rsidP="008C4E7F">
      <w:pPr>
        <w:pStyle w:val="ListParagraph"/>
        <w:spacing w:line="240" w:lineRule="auto"/>
        <w:ind w:left="0"/>
        <w:jc w:val="both"/>
        <w:rPr>
          <w:rFonts w:cs="Arial"/>
        </w:rPr>
      </w:pPr>
    </w:p>
    <w:p w:rsidR="008C4E7F" w:rsidRDefault="008C4E7F" w:rsidP="008C4E7F">
      <w:pPr>
        <w:pStyle w:val="ListParagraph"/>
        <w:spacing w:line="240" w:lineRule="auto"/>
        <w:ind w:left="0"/>
        <w:jc w:val="both"/>
        <w:rPr>
          <w:rFonts w:ascii="Tahoma" w:hAnsi="Tahoma" w:cs="Tahoma"/>
          <w:sz w:val="20"/>
          <w:szCs w:val="20"/>
        </w:rPr>
      </w:pPr>
    </w:p>
    <w:p w:rsidR="008C4E7F" w:rsidRDefault="008C4E7F" w:rsidP="008C4E7F">
      <w:pPr>
        <w:pStyle w:val="ListParagraph"/>
        <w:spacing w:line="240" w:lineRule="auto"/>
        <w:ind w:left="0"/>
        <w:jc w:val="both"/>
        <w:rPr>
          <w:rFonts w:ascii="Tahoma" w:hAnsi="Tahoma" w:cs="Tahoma"/>
          <w:sz w:val="20"/>
          <w:szCs w:val="20"/>
        </w:rPr>
      </w:pPr>
      <w:r>
        <w:rPr>
          <w:rFonts w:ascii="Tahoma" w:hAnsi="Tahoma" w:cs="Tahoma"/>
          <w:sz w:val="20"/>
          <w:szCs w:val="20"/>
        </w:rPr>
        <w:t xml:space="preserve">Alan joined Roman Fields Management Committee as a Local community governor and is a neighbour of the school. Jubilee House Care Trust is a charity that provides residential and short breaks services for both children and adults with learning difficulties. </w:t>
      </w:r>
    </w:p>
    <w:p w:rsidR="008C4E7F" w:rsidRDefault="008C4E7F" w:rsidP="008C4E7F">
      <w:pPr>
        <w:pStyle w:val="ListParagraph"/>
        <w:spacing w:line="240" w:lineRule="auto"/>
        <w:ind w:left="0"/>
        <w:jc w:val="both"/>
        <w:rPr>
          <w:rFonts w:ascii="Tahoma" w:hAnsi="Tahoma" w:cs="Tahoma"/>
          <w:sz w:val="20"/>
          <w:szCs w:val="20"/>
        </w:rPr>
      </w:pPr>
    </w:p>
    <w:p w:rsidR="008C4E7F" w:rsidRDefault="008C4E7F" w:rsidP="008C4E7F">
      <w:pPr>
        <w:pStyle w:val="ListParagraph"/>
        <w:spacing w:line="240" w:lineRule="auto"/>
        <w:ind w:left="0"/>
        <w:jc w:val="both"/>
        <w:rPr>
          <w:rFonts w:ascii="Tahoma" w:hAnsi="Tahoma" w:cs="Tahoma"/>
          <w:sz w:val="20"/>
          <w:szCs w:val="20"/>
        </w:rPr>
      </w:pPr>
      <w:r>
        <w:rPr>
          <w:rFonts w:ascii="Tahoma" w:hAnsi="Tahoma" w:cs="Tahoma"/>
          <w:sz w:val="20"/>
          <w:szCs w:val="20"/>
        </w:rPr>
        <w:t xml:space="preserve">Alan has Governance and management experience in running organisations that care for vulnerable people using KPI’s and uncomplicated management information to help understand how the organisation was performing. Continually monitoring and looking to improve outcomes and processes helped to control finances and budgets. Setting achievable targets and ensuring the right people where in the right roles. </w:t>
      </w:r>
    </w:p>
    <w:p w:rsidR="008C4E7F" w:rsidRDefault="008C4E7F" w:rsidP="008C4E7F">
      <w:pPr>
        <w:pStyle w:val="ListParagraph"/>
        <w:spacing w:line="240" w:lineRule="auto"/>
        <w:ind w:left="0"/>
        <w:jc w:val="both"/>
        <w:rPr>
          <w:rFonts w:ascii="Tahoma" w:hAnsi="Tahoma" w:cs="Tahoma"/>
          <w:sz w:val="20"/>
          <w:szCs w:val="20"/>
        </w:rPr>
      </w:pPr>
    </w:p>
    <w:p w:rsidR="008C4E7F" w:rsidRDefault="008C4E7F" w:rsidP="008C4E7F">
      <w:pPr>
        <w:pStyle w:val="ListParagraph"/>
        <w:spacing w:line="240" w:lineRule="auto"/>
        <w:ind w:left="0"/>
        <w:jc w:val="both"/>
        <w:rPr>
          <w:rFonts w:ascii="Tahoma" w:hAnsi="Tahoma" w:cs="Tahoma"/>
          <w:b/>
          <w:sz w:val="20"/>
          <w:szCs w:val="20"/>
          <w:u w:val="single"/>
        </w:rPr>
      </w:pPr>
      <w:r>
        <w:rPr>
          <w:rFonts w:ascii="Tahoma" w:hAnsi="Tahoma" w:cs="Tahoma"/>
          <w:b/>
          <w:sz w:val="20"/>
          <w:szCs w:val="20"/>
          <w:u w:val="single"/>
        </w:rPr>
        <w:t>Register of Interests:</w:t>
      </w:r>
    </w:p>
    <w:p w:rsidR="008C4E7F" w:rsidRDefault="008C4E7F" w:rsidP="008C4E7F">
      <w:pPr>
        <w:pStyle w:val="ListParagraph"/>
        <w:spacing w:line="240" w:lineRule="auto"/>
        <w:ind w:left="0"/>
        <w:jc w:val="both"/>
        <w:rPr>
          <w:rFonts w:ascii="Tahoma" w:hAnsi="Tahoma" w:cs="Tahoma"/>
          <w:sz w:val="20"/>
          <w:szCs w:val="20"/>
        </w:rPr>
      </w:pPr>
      <w:r>
        <w:rPr>
          <w:rFonts w:ascii="Tahoma" w:hAnsi="Tahoma" w:cs="Tahoma"/>
          <w:sz w:val="20"/>
          <w:szCs w:val="20"/>
        </w:rPr>
        <w:t>None</w:t>
      </w:r>
    </w:p>
    <w:p w:rsidR="008C4E7F" w:rsidRDefault="008C4E7F">
      <w:pPr>
        <w:pStyle w:val="ListParagraph"/>
        <w:spacing w:line="240" w:lineRule="auto"/>
        <w:ind w:left="0"/>
        <w:jc w:val="both"/>
        <w:rPr>
          <w:rFonts w:ascii="Tahoma" w:hAnsi="Tahoma" w:cs="Tahoma"/>
          <w:sz w:val="20"/>
          <w:szCs w:val="20"/>
        </w:rPr>
      </w:pPr>
    </w:p>
    <w:p w:rsidR="0044034C" w:rsidRDefault="0044034C">
      <w:pPr>
        <w:pStyle w:val="ListParagraph"/>
        <w:spacing w:line="240" w:lineRule="auto"/>
        <w:ind w:left="0"/>
        <w:jc w:val="both"/>
        <w:rPr>
          <w:rFonts w:ascii="Tahoma" w:hAnsi="Tahoma" w:cs="Tahoma"/>
          <w:sz w:val="20"/>
          <w:szCs w:val="20"/>
        </w:rPr>
      </w:pPr>
    </w:p>
    <w:p w:rsidR="00B066C2" w:rsidRDefault="00B066C2">
      <w:pPr>
        <w:pStyle w:val="ListParagraph"/>
        <w:spacing w:line="240" w:lineRule="auto"/>
        <w:ind w:left="0"/>
        <w:jc w:val="both"/>
        <w:rPr>
          <w:rFonts w:ascii="Tahoma" w:hAnsi="Tahoma" w:cs="Tahoma"/>
          <w:sz w:val="20"/>
          <w:szCs w:val="20"/>
        </w:rPr>
      </w:pPr>
    </w:p>
    <w:p w:rsidR="00B066C2" w:rsidRDefault="00DD35B3">
      <w:pPr>
        <w:pStyle w:val="ListParagraph"/>
        <w:spacing w:line="240" w:lineRule="auto"/>
        <w:ind w:left="0"/>
        <w:jc w:val="both"/>
        <w:rPr>
          <w:rFonts w:ascii="Tahoma" w:hAnsi="Tahoma" w:cs="Tahoma"/>
          <w:sz w:val="20"/>
          <w:szCs w:val="20"/>
        </w:rPr>
      </w:pPr>
      <w:r>
        <w:rPr>
          <w:rFonts w:ascii="Tahoma" w:hAnsi="Tahoma" w:cs="Tahoma"/>
          <w:noProof/>
          <w:sz w:val="20"/>
          <w:szCs w:val="20"/>
          <w:lang w:eastAsia="en-GB"/>
        </w:rPr>
        <w:drawing>
          <wp:anchor distT="0" distB="0" distL="114300" distR="114300" simplePos="0" relativeHeight="251863040" behindDoc="1" locked="0" layoutInCell="1" allowOverlap="1" wp14:anchorId="181A75EA" wp14:editId="4A2A53B9">
            <wp:simplePos x="0" y="0"/>
            <wp:positionH relativeFrom="margin">
              <wp:align>left</wp:align>
            </wp:positionH>
            <wp:positionV relativeFrom="paragraph">
              <wp:posOffset>22860</wp:posOffset>
            </wp:positionV>
            <wp:extent cx="1257300" cy="1892300"/>
            <wp:effectExtent l="0" t="0" r="0" b="0"/>
            <wp:wrapTight wrapText="bothSides">
              <wp:wrapPolygon edited="0">
                <wp:start x="0" y="0"/>
                <wp:lineTo x="0" y="21310"/>
                <wp:lineTo x="21273" y="21310"/>
                <wp:lineTo x="2127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257300" cy="1892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90D9E" w:rsidRDefault="00F90D9E" w:rsidP="00F90D9E">
      <w:pPr>
        <w:pStyle w:val="ListParagraph"/>
        <w:spacing w:line="240" w:lineRule="auto"/>
        <w:ind w:left="0"/>
        <w:jc w:val="both"/>
        <w:rPr>
          <w:rFonts w:ascii="Tahoma" w:hAnsi="Tahoma" w:cs="Tahoma"/>
          <w:b/>
          <w:sz w:val="20"/>
          <w:szCs w:val="20"/>
        </w:rPr>
      </w:pPr>
    </w:p>
    <w:p w:rsidR="00F90D9E" w:rsidRDefault="00DD35B3" w:rsidP="00F90D9E">
      <w:pPr>
        <w:pStyle w:val="ListParagraph"/>
        <w:spacing w:line="240" w:lineRule="auto"/>
        <w:ind w:left="0"/>
        <w:jc w:val="both"/>
        <w:rPr>
          <w:rFonts w:ascii="Tahoma" w:hAnsi="Tahoma" w:cs="Tahoma"/>
          <w:b/>
          <w:sz w:val="20"/>
          <w:szCs w:val="20"/>
        </w:rPr>
      </w:pPr>
      <w:r>
        <w:rPr>
          <w:rFonts w:ascii="Tahoma" w:hAnsi="Tahoma" w:cs="Tahoma"/>
          <w:b/>
          <w:sz w:val="20"/>
          <w:szCs w:val="20"/>
        </w:rPr>
        <w:t>Mark Watkin</w:t>
      </w:r>
    </w:p>
    <w:p w:rsidR="00F90D9E" w:rsidRDefault="00F90D9E" w:rsidP="00F90D9E">
      <w:pPr>
        <w:pStyle w:val="ListParagraph"/>
        <w:spacing w:line="240" w:lineRule="auto"/>
        <w:ind w:left="0"/>
        <w:jc w:val="both"/>
        <w:rPr>
          <w:rFonts w:ascii="Tahoma" w:hAnsi="Tahoma" w:cs="Tahoma"/>
          <w:b/>
          <w:sz w:val="20"/>
          <w:szCs w:val="20"/>
        </w:rPr>
      </w:pPr>
    </w:p>
    <w:p w:rsidR="00F90D9E" w:rsidRDefault="00AC1828" w:rsidP="00F90D9E">
      <w:pPr>
        <w:pStyle w:val="ListParagraph"/>
        <w:spacing w:line="240" w:lineRule="auto"/>
        <w:ind w:left="0"/>
        <w:jc w:val="both"/>
        <w:rPr>
          <w:rFonts w:ascii="Tahoma" w:hAnsi="Tahoma" w:cs="Tahoma"/>
          <w:b/>
          <w:sz w:val="20"/>
          <w:szCs w:val="20"/>
        </w:rPr>
      </w:pPr>
      <w:r>
        <w:rPr>
          <w:rFonts w:ascii="Tahoma" w:hAnsi="Tahoma" w:cs="Tahoma"/>
          <w:b/>
          <w:sz w:val="20"/>
          <w:szCs w:val="20"/>
        </w:rPr>
        <w:t xml:space="preserve">Trustee </w:t>
      </w:r>
      <w:r w:rsidR="00DD35B3">
        <w:rPr>
          <w:rFonts w:ascii="Tahoma" w:hAnsi="Tahoma" w:cs="Tahoma"/>
          <w:b/>
          <w:sz w:val="20"/>
          <w:szCs w:val="20"/>
        </w:rPr>
        <w:t>(</w:t>
      </w:r>
      <w:r w:rsidR="00D73573">
        <w:rPr>
          <w:rFonts w:ascii="Tahoma" w:hAnsi="Tahoma" w:cs="Tahoma"/>
          <w:b/>
          <w:sz w:val="20"/>
          <w:szCs w:val="20"/>
        </w:rPr>
        <w:t>Educational Outcomes Lead and Website Lead</w:t>
      </w:r>
      <w:r w:rsidR="00DD35B3">
        <w:rPr>
          <w:rFonts w:ascii="Tahoma" w:hAnsi="Tahoma" w:cs="Tahoma"/>
          <w:b/>
          <w:sz w:val="20"/>
          <w:szCs w:val="20"/>
        </w:rPr>
        <w:t>)</w:t>
      </w:r>
    </w:p>
    <w:p w:rsidR="00CE55E5" w:rsidRDefault="00CE55E5" w:rsidP="00F90D9E">
      <w:pPr>
        <w:pStyle w:val="ListParagraph"/>
        <w:spacing w:line="240" w:lineRule="auto"/>
        <w:ind w:left="0"/>
        <w:jc w:val="both"/>
        <w:rPr>
          <w:rFonts w:ascii="Tahoma" w:hAnsi="Tahoma" w:cs="Tahoma"/>
          <w:b/>
          <w:sz w:val="20"/>
          <w:szCs w:val="20"/>
        </w:rPr>
      </w:pPr>
    </w:p>
    <w:p w:rsidR="00F90D9E" w:rsidRPr="00CE55E5" w:rsidRDefault="00DD35B3" w:rsidP="00CE55E5">
      <w:pPr>
        <w:pStyle w:val="ListParagraph"/>
        <w:spacing w:line="240" w:lineRule="auto"/>
        <w:ind w:left="0"/>
        <w:jc w:val="both"/>
        <w:rPr>
          <w:rFonts w:ascii="Tahoma" w:hAnsi="Tahoma" w:cs="Tahoma"/>
          <w:b/>
          <w:sz w:val="20"/>
          <w:szCs w:val="20"/>
        </w:rPr>
      </w:pPr>
      <w:r>
        <w:rPr>
          <w:rFonts w:ascii="Tahoma" w:hAnsi="Tahoma" w:cs="Tahoma"/>
          <w:b/>
          <w:sz w:val="20"/>
          <w:szCs w:val="20"/>
        </w:rPr>
        <w:t>Hertfordshire Councillor</w:t>
      </w:r>
    </w:p>
    <w:p w:rsidR="00CE55E5" w:rsidRDefault="00CE55E5" w:rsidP="00F90D9E">
      <w:pPr>
        <w:shd w:val="clear" w:color="auto" w:fill="FFFFFF"/>
        <w:spacing w:after="0" w:line="240" w:lineRule="auto"/>
        <w:jc w:val="both"/>
        <w:rPr>
          <w:rFonts w:ascii="Tahoma" w:eastAsiaTheme="minorEastAsia" w:hAnsi="Tahoma" w:cs="Tahoma"/>
          <w:sz w:val="20"/>
          <w:szCs w:val="20"/>
        </w:rPr>
      </w:pPr>
    </w:p>
    <w:p w:rsidR="00CE55E5" w:rsidRDefault="00CE55E5" w:rsidP="00F90D9E">
      <w:pPr>
        <w:shd w:val="clear" w:color="auto" w:fill="FFFFFF"/>
        <w:spacing w:after="0" w:line="240" w:lineRule="auto"/>
        <w:jc w:val="both"/>
        <w:rPr>
          <w:rFonts w:ascii="Tahoma" w:eastAsiaTheme="minorEastAsia" w:hAnsi="Tahoma" w:cs="Tahoma"/>
          <w:sz w:val="20"/>
          <w:szCs w:val="20"/>
        </w:rPr>
      </w:pPr>
    </w:p>
    <w:p w:rsidR="00B066C2" w:rsidRDefault="00B066C2" w:rsidP="00F90D9E">
      <w:pPr>
        <w:shd w:val="clear" w:color="auto" w:fill="FFFFFF"/>
        <w:spacing w:after="0" w:line="240" w:lineRule="auto"/>
        <w:jc w:val="both"/>
        <w:rPr>
          <w:rFonts w:ascii="Tahoma" w:eastAsiaTheme="minorEastAsia" w:hAnsi="Tahoma" w:cs="Tahoma"/>
          <w:sz w:val="20"/>
          <w:szCs w:val="20"/>
        </w:rPr>
      </w:pPr>
    </w:p>
    <w:p w:rsidR="00B066C2" w:rsidRDefault="00B066C2" w:rsidP="00F90D9E">
      <w:pPr>
        <w:shd w:val="clear" w:color="auto" w:fill="FFFFFF"/>
        <w:spacing w:after="0" w:line="240" w:lineRule="auto"/>
        <w:jc w:val="both"/>
        <w:rPr>
          <w:rFonts w:ascii="Tahoma" w:eastAsiaTheme="minorEastAsia" w:hAnsi="Tahoma" w:cs="Tahoma"/>
          <w:sz w:val="20"/>
          <w:szCs w:val="20"/>
        </w:rPr>
      </w:pPr>
    </w:p>
    <w:p w:rsidR="00CE55E5" w:rsidRDefault="00CE55E5" w:rsidP="00F90D9E">
      <w:pPr>
        <w:shd w:val="clear" w:color="auto" w:fill="FFFFFF"/>
        <w:spacing w:after="0" w:line="240" w:lineRule="auto"/>
        <w:jc w:val="both"/>
        <w:rPr>
          <w:rFonts w:ascii="Tahoma" w:eastAsiaTheme="minorEastAsia" w:hAnsi="Tahoma" w:cs="Tahoma"/>
          <w:sz w:val="20"/>
          <w:szCs w:val="20"/>
        </w:rPr>
      </w:pPr>
    </w:p>
    <w:p w:rsidR="00DD35B3" w:rsidRDefault="00DD35B3" w:rsidP="00F90D9E">
      <w:pPr>
        <w:shd w:val="clear" w:color="auto" w:fill="FFFFFF"/>
        <w:spacing w:after="0" w:line="240" w:lineRule="auto"/>
        <w:jc w:val="both"/>
        <w:rPr>
          <w:rFonts w:ascii="Tahoma" w:eastAsiaTheme="minorEastAsia" w:hAnsi="Tahoma" w:cs="Tahoma"/>
          <w:sz w:val="20"/>
          <w:szCs w:val="20"/>
        </w:rPr>
      </w:pPr>
    </w:p>
    <w:p w:rsidR="00CE55E5" w:rsidRDefault="00CE55E5" w:rsidP="00CE55E5">
      <w:pPr>
        <w:pStyle w:val="ListParagraph"/>
        <w:spacing w:line="240" w:lineRule="auto"/>
        <w:ind w:left="0"/>
        <w:jc w:val="both"/>
        <w:rPr>
          <w:rFonts w:ascii="Tahoma" w:hAnsi="Tahoma" w:cs="Tahoma"/>
          <w:b/>
          <w:sz w:val="20"/>
          <w:szCs w:val="20"/>
          <w:u w:val="single"/>
        </w:rPr>
      </w:pPr>
      <w:r>
        <w:rPr>
          <w:rFonts w:ascii="Tahoma" w:hAnsi="Tahoma" w:cs="Tahoma"/>
          <w:b/>
          <w:sz w:val="20"/>
          <w:szCs w:val="20"/>
          <w:u w:val="single"/>
        </w:rPr>
        <w:t>Register of Interests:</w:t>
      </w:r>
    </w:p>
    <w:p w:rsidR="00194A2F" w:rsidRPr="00194A2F" w:rsidRDefault="00194A2F" w:rsidP="00CE55E5">
      <w:pPr>
        <w:pStyle w:val="ListParagraph"/>
        <w:spacing w:line="240" w:lineRule="auto"/>
        <w:ind w:left="0"/>
        <w:jc w:val="both"/>
        <w:rPr>
          <w:rFonts w:ascii="Tahoma" w:hAnsi="Tahoma" w:cs="Tahoma"/>
          <w:sz w:val="20"/>
          <w:szCs w:val="20"/>
        </w:rPr>
      </w:pPr>
      <w:r w:rsidRPr="00194A2F">
        <w:rPr>
          <w:rFonts w:ascii="Tahoma" w:hAnsi="Tahoma" w:cs="Tahoma"/>
          <w:sz w:val="20"/>
          <w:szCs w:val="20"/>
        </w:rPr>
        <w:t>Watford Borough Councillor</w:t>
      </w:r>
    </w:p>
    <w:p w:rsidR="00194A2F" w:rsidRPr="00194A2F" w:rsidRDefault="00194A2F" w:rsidP="00CE55E5">
      <w:pPr>
        <w:pStyle w:val="ListParagraph"/>
        <w:spacing w:line="240" w:lineRule="auto"/>
        <w:ind w:left="0"/>
        <w:jc w:val="both"/>
        <w:rPr>
          <w:rFonts w:ascii="Tahoma" w:hAnsi="Tahoma" w:cs="Tahoma"/>
          <w:sz w:val="20"/>
          <w:szCs w:val="20"/>
        </w:rPr>
      </w:pPr>
      <w:r w:rsidRPr="00194A2F">
        <w:rPr>
          <w:rFonts w:ascii="Tahoma" w:hAnsi="Tahoma" w:cs="Tahoma"/>
          <w:sz w:val="20"/>
          <w:szCs w:val="20"/>
        </w:rPr>
        <w:t>Her</w:t>
      </w:r>
      <w:r w:rsidR="0073400B">
        <w:rPr>
          <w:rFonts w:ascii="Tahoma" w:hAnsi="Tahoma" w:cs="Tahoma"/>
          <w:sz w:val="20"/>
          <w:szCs w:val="20"/>
        </w:rPr>
        <w:t>t</w:t>
      </w:r>
      <w:r w:rsidRPr="00194A2F">
        <w:rPr>
          <w:rFonts w:ascii="Tahoma" w:hAnsi="Tahoma" w:cs="Tahoma"/>
          <w:sz w:val="20"/>
          <w:szCs w:val="20"/>
        </w:rPr>
        <w:t>fordshire County Council Coun</w:t>
      </w:r>
      <w:r w:rsidR="0073400B">
        <w:rPr>
          <w:rFonts w:ascii="Tahoma" w:hAnsi="Tahoma" w:cs="Tahoma"/>
          <w:sz w:val="20"/>
          <w:szCs w:val="20"/>
        </w:rPr>
        <w:t>c</w:t>
      </w:r>
      <w:r w:rsidRPr="00194A2F">
        <w:rPr>
          <w:rFonts w:ascii="Tahoma" w:hAnsi="Tahoma" w:cs="Tahoma"/>
          <w:sz w:val="20"/>
          <w:szCs w:val="20"/>
        </w:rPr>
        <w:t>illor</w:t>
      </w:r>
    </w:p>
    <w:p w:rsidR="00194A2F" w:rsidRPr="00194A2F" w:rsidRDefault="00194A2F" w:rsidP="00CE55E5">
      <w:pPr>
        <w:pStyle w:val="ListParagraph"/>
        <w:spacing w:line="240" w:lineRule="auto"/>
        <w:ind w:left="0"/>
        <w:jc w:val="both"/>
        <w:rPr>
          <w:rFonts w:ascii="Tahoma" w:hAnsi="Tahoma" w:cs="Tahoma"/>
          <w:sz w:val="20"/>
          <w:szCs w:val="20"/>
        </w:rPr>
      </w:pPr>
      <w:r w:rsidRPr="00194A2F">
        <w:rPr>
          <w:rFonts w:ascii="Tahoma" w:hAnsi="Tahoma" w:cs="Tahoma"/>
          <w:sz w:val="20"/>
          <w:szCs w:val="20"/>
        </w:rPr>
        <w:t>Watford Sheltered Community Trust - Trustee</w:t>
      </w:r>
    </w:p>
    <w:p w:rsidR="00194A2F" w:rsidRPr="00194A2F" w:rsidRDefault="00194A2F" w:rsidP="00CE55E5">
      <w:pPr>
        <w:pStyle w:val="ListParagraph"/>
        <w:spacing w:line="240" w:lineRule="auto"/>
        <w:ind w:left="0"/>
        <w:jc w:val="both"/>
        <w:rPr>
          <w:rFonts w:ascii="Tahoma" w:hAnsi="Tahoma" w:cs="Tahoma"/>
          <w:sz w:val="20"/>
          <w:szCs w:val="20"/>
        </w:rPr>
      </w:pPr>
      <w:proofErr w:type="spellStart"/>
      <w:r w:rsidRPr="00194A2F">
        <w:rPr>
          <w:rFonts w:ascii="Tahoma" w:hAnsi="Tahoma" w:cs="Tahoma"/>
          <w:sz w:val="20"/>
          <w:szCs w:val="20"/>
        </w:rPr>
        <w:t>Chessbrook</w:t>
      </w:r>
      <w:proofErr w:type="spellEnd"/>
      <w:r w:rsidRPr="00194A2F">
        <w:rPr>
          <w:rFonts w:ascii="Tahoma" w:hAnsi="Tahoma" w:cs="Tahoma"/>
          <w:sz w:val="20"/>
          <w:szCs w:val="20"/>
        </w:rPr>
        <w:t xml:space="preserve"> ESC Governor</w:t>
      </w:r>
    </w:p>
    <w:p w:rsidR="00194A2F" w:rsidRDefault="00194A2F" w:rsidP="00CE55E5">
      <w:pPr>
        <w:pStyle w:val="ListParagraph"/>
        <w:spacing w:line="240" w:lineRule="auto"/>
        <w:ind w:left="0"/>
        <w:jc w:val="both"/>
        <w:rPr>
          <w:rFonts w:ascii="Tahoma" w:hAnsi="Tahoma" w:cs="Tahoma"/>
          <w:b/>
          <w:sz w:val="20"/>
          <w:szCs w:val="20"/>
          <w:u w:val="single"/>
        </w:rPr>
      </w:pPr>
    </w:p>
    <w:p w:rsidR="00194A2F" w:rsidRDefault="00194A2F">
      <w:pPr>
        <w:rPr>
          <w:rFonts w:ascii="Tahoma" w:eastAsiaTheme="minorEastAsia" w:hAnsi="Tahoma" w:cs="Tahoma"/>
          <w:sz w:val="20"/>
          <w:szCs w:val="20"/>
        </w:rPr>
      </w:pPr>
    </w:p>
    <w:p w:rsidR="00194A2F" w:rsidRDefault="00194A2F">
      <w:pPr>
        <w:rPr>
          <w:rFonts w:ascii="Tahoma" w:eastAsiaTheme="minorEastAsia" w:hAnsi="Tahoma" w:cs="Tahoma"/>
          <w:sz w:val="20"/>
          <w:szCs w:val="20"/>
        </w:rPr>
        <w:sectPr w:rsidR="00194A2F">
          <w:pgSz w:w="11906" w:h="16838"/>
          <w:pgMar w:top="1440" w:right="1440" w:bottom="1440" w:left="1440" w:header="709" w:footer="709" w:gutter="0"/>
          <w:cols w:space="708"/>
          <w:docGrid w:linePitch="360"/>
        </w:sectPr>
      </w:pPr>
    </w:p>
    <w:tbl>
      <w:tblPr>
        <w:tblW w:w="16018" w:type="dxa"/>
        <w:tblInd w:w="-1139" w:type="dxa"/>
        <w:tblLayout w:type="fixed"/>
        <w:tblLook w:val="04A0" w:firstRow="1" w:lastRow="0" w:firstColumn="1" w:lastColumn="0" w:noHBand="0" w:noVBand="1"/>
      </w:tblPr>
      <w:tblGrid>
        <w:gridCol w:w="483"/>
        <w:gridCol w:w="7648"/>
        <w:gridCol w:w="871"/>
        <w:gridCol w:w="81"/>
        <w:gridCol w:w="790"/>
        <w:gridCol w:w="72"/>
        <w:gridCol w:w="90"/>
        <w:gridCol w:w="709"/>
        <w:gridCol w:w="64"/>
        <w:gridCol w:w="180"/>
        <w:gridCol w:w="628"/>
        <w:gridCol w:w="55"/>
        <w:gridCol w:w="269"/>
        <w:gridCol w:w="547"/>
        <w:gridCol w:w="47"/>
        <w:gridCol w:w="359"/>
        <w:gridCol w:w="465"/>
        <w:gridCol w:w="38"/>
        <w:gridCol w:w="449"/>
        <w:gridCol w:w="385"/>
        <w:gridCol w:w="29"/>
        <w:gridCol w:w="539"/>
        <w:gridCol w:w="303"/>
        <w:gridCol w:w="21"/>
        <w:gridCol w:w="628"/>
        <w:gridCol w:w="268"/>
      </w:tblGrid>
      <w:tr w:rsidR="00B066C2" w:rsidTr="00B066C2">
        <w:trPr>
          <w:cantSplit/>
          <w:trHeight w:val="1136"/>
        </w:trPr>
        <w:tc>
          <w:tcPr>
            <w:tcW w:w="483" w:type="dxa"/>
            <w:tcBorders>
              <w:top w:val="single" w:sz="4" w:space="0" w:color="auto"/>
              <w:left w:val="single" w:sz="4" w:space="0" w:color="auto"/>
              <w:bottom w:val="nil"/>
              <w:right w:val="nil"/>
            </w:tcBorders>
            <w:shd w:val="clear" w:color="000000" w:fill="95B3D7"/>
            <w:textDirection w:val="btLr"/>
            <w:vAlign w:val="center"/>
            <w:hideMark/>
          </w:tcPr>
          <w:p w:rsidR="00B066C2" w:rsidRDefault="00B066C2">
            <w:pPr>
              <w:spacing w:after="0" w:line="240" w:lineRule="auto"/>
              <w:ind w:left="113" w:right="113"/>
              <w:rPr>
                <w:rFonts w:ascii="Tahoma" w:eastAsia="Times New Roman" w:hAnsi="Tahoma" w:cs="Tahoma"/>
                <w:b/>
                <w:bCs/>
                <w:sz w:val="16"/>
                <w:szCs w:val="16"/>
                <w:lang w:eastAsia="en-GB"/>
              </w:rPr>
            </w:pPr>
            <w:r>
              <w:rPr>
                <w:rFonts w:ascii="Tahoma" w:eastAsia="Times New Roman" w:hAnsi="Tahoma" w:cs="Tahoma"/>
                <w:b/>
                <w:bCs/>
                <w:sz w:val="16"/>
                <w:szCs w:val="16"/>
                <w:lang w:eastAsia="en-GB"/>
              </w:rPr>
              <w:lastRenderedPageBreak/>
              <w:t> </w:t>
            </w:r>
          </w:p>
        </w:tc>
        <w:tc>
          <w:tcPr>
            <w:tcW w:w="7648" w:type="dxa"/>
            <w:tcBorders>
              <w:top w:val="single" w:sz="4" w:space="0" w:color="auto"/>
              <w:left w:val="single" w:sz="4" w:space="0" w:color="4F81BD"/>
              <w:bottom w:val="single" w:sz="4" w:space="0" w:color="auto"/>
              <w:right w:val="nil"/>
            </w:tcBorders>
            <w:shd w:val="clear" w:color="000000" w:fill="95B3D7"/>
            <w:textDirection w:val="btLr"/>
            <w:vAlign w:val="center"/>
            <w:hideMark/>
          </w:tcPr>
          <w:p w:rsidR="00B066C2" w:rsidRDefault="00B066C2">
            <w:pPr>
              <w:spacing w:after="0" w:line="240" w:lineRule="auto"/>
              <w:ind w:left="113" w:right="113"/>
              <w:rPr>
                <w:rFonts w:ascii="Tahoma" w:eastAsia="Times New Roman" w:hAnsi="Tahoma" w:cs="Tahoma"/>
                <w:b/>
                <w:bCs/>
                <w:sz w:val="16"/>
                <w:szCs w:val="16"/>
                <w:lang w:eastAsia="en-GB"/>
              </w:rPr>
            </w:pPr>
            <w:r>
              <w:rPr>
                <w:rFonts w:ascii="Tahoma" w:eastAsia="Times New Roman" w:hAnsi="Tahoma" w:cs="Tahoma"/>
                <w:b/>
                <w:bCs/>
                <w:sz w:val="16"/>
                <w:szCs w:val="16"/>
                <w:lang w:eastAsia="en-GB"/>
              </w:rPr>
              <w:t xml:space="preserve">  </w:t>
            </w:r>
          </w:p>
        </w:tc>
        <w:tc>
          <w:tcPr>
            <w:tcW w:w="871" w:type="dxa"/>
            <w:tcBorders>
              <w:top w:val="single" w:sz="4" w:space="0" w:color="auto"/>
              <w:left w:val="nil"/>
              <w:bottom w:val="single" w:sz="4" w:space="0" w:color="auto"/>
              <w:right w:val="single" w:sz="4" w:space="0" w:color="auto"/>
            </w:tcBorders>
            <w:shd w:val="clear" w:color="000000" w:fill="95B3D7"/>
            <w:textDirection w:val="btLr"/>
            <w:vAlign w:val="center"/>
            <w:hideMark/>
          </w:tcPr>
          <w:p w:rsidR="00B066C2" w:rsidRDefault="00B066C2">
            <w:pPr>
              <w:spacing w:after="0" w:line="240" w:lineRule="auto"/>
              <w:ind w:left="113" w:right="113"/>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Desirable or essential?</w:t>
            </w:r>
          </w:p>
        </w:tc>
        <w:tc>
          <w:tcPr>
            <w:tcW w:w="871" w:type="dxa"/>
            <w:gridSpan w:val="2"/>
            <w:tcBorders>
              <w:top w:val="single" w:sz="4" w:space="0" w:color="auto"/>
              <w:left w:val="single" w:sz="4" w:space="0" w:color="auto"/>
              <w:bottom w:val="single" w:sz="4" w:space="0" w:color="auto"/>
              <w:right w:val="single" w:sz="4" w:space="0" w:color="auto"/>
            </w:tcBorders>
            <w:shd w:val="clear" w:color="000000" w:fill="95B3D7"/>
            <w:noWrap/>
            <w:textDirection w:val="btLr"/>
            <w:vAlign w:val="center"/>
            <w:hideMark/>
          </w:tcPr>
          <w:p w:rsidR="00B066C2" w:rsidRDefault="00B066C2">
            <w:pPr>
              <w:spacing w:after="0" w:line="240" w:lineRule="auto"/>
              <w:ind w:left="113" w:right="113"/>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OVERALL</w:t>
            </w:r>
          </w:p>
        </w:tc>
        <w:tc>
          <w:tcPr>
            <w:tcW w:w="871" w:type="dxa"/>
            <w:gridSpan w:val="3"/>
            <w:tcBorders>
              <w:top w:val="single" w:sz="4" w:space="0" w:color="auto"/>
              <w:left w:val="single" w:sz="4" w:space="0" w:color="auto"/>
              <w:bottom w:val="single" w:sz="4" w:space="0" w:color="auto"/>
              <w:right w:val="single" w:sz="4" w:space="0" w:color="auto"/>
            </w:tcBorders>
            <w:shd w:val="clear" w:color="000000" w:fill="95B3D7"/>
            <w:noWrap/>
            <w:textDirection w:val="btLr"/>
            <w:vAlign w:val="center"/>
            <w:hideMark/>
          </w:tcPr>
          <w:p w:rsidR="00B066C2" w:rsidRDefault="00B066C2">
            <w:pPr>
              <w:spacing w:after="0" w:line="240" w:lineRule="auto"/>
              <w:ind w:left="113" w:right="113"/>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EB</w:t>
            </w:r>
          </w:p>
        </w:tc>
        <w:tc>
          <w:tcPr>
            <w:tcW w:w="872" w:type="dxa"/>
            <w:gridSpan w:val="3"/>
            <w:tcBorders>
              <w:top w:val="single" w:sz="4" w:space="0" w:color="auto"/>
              <w:left w:val="single" w:sz="4" w:space="0" w:color="auto"/>
              <w:bottom w:val="single" w:sz="4" w:space="0" w:color="auto"/>
              <w:right w:val="single" w:sz="4" w:space="0" w:color="auto"/>
            </w:tcBorders>
            <w:shd w:val="clear" w:color="000000" w:fill="95B3D7"/>
            <w:noWrap/>
            <w:textDirection w:val="btLr"/>
            <w:vAlign w:val="center"/>
            <w:hideMark/>
          </w:tcPr>
          <w:p w:rsidR="00B066C2" w:rsidRDefault="00B066C2">
            <w:pPr>
              <w:spacing w:after="0" w:line="240" w:lineRule="auto"/>
              <w:ind w:left="113" w:right="113"/>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AC</w:t>
            </w:r>
          </w:p>
        </w:tc>
        <w:tc>
          <w:tcPr>
            <w:tcW w:w="871" w:type="dxa"/>
            <w:gridSpan w:val="3"/>
            <w:tcBorders>
              <w:top w:val="single" w:sz="4" w:space="0" w:color="auto"/>
              <w:left w:val="single" w:sz="4" w:space="0" w:color="auto"/>
              <w:bottom w:val="single" w:sz="4" w:space="0" w:color="auto"/>
              <w:right w:val="single" w:sz="4" w:space="0" w:color="auto"/>
            </w:tcBorders>
            <w:shd w:val="clear" w:color="000000" w:fill="95B3D7"/>
            <w:noWrap/>
            <w:textDirection w:val="btLr"/>
            <w:vAlign w:val="center"/>
            <w:hideMark/>
          </w:tcPr>
          <w:p w:rsidR="00B066C2" w:rsidRDefault="00B066C2">
            <w:pPr>
              <w:spacing w:after="0" w:line="240" w:lineRule="auto"/>
              <w:ind w:left="113" w:right="113"/>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MB</w:t>
            </w:r>
          </w:p>
        </w:tc>
        <w:tc>
          <w:tcPr>
            <w:tcW w:w="871" w:type="dxa"/>
            <w:gridSpan w:val="3"/>
            <w:tcBorders>
              <w:top w:val="single" w:sz="4" w:space="0" w:color="auto"/>
              <w:left w:val="single" w:sz="4" w:space="0" w:color="auto"/>
              <w:bottom w:val="single" w:sz="4" w:space="0" w:color="auto"/>
              <w:right w:val="single" w:sz="4" w:space="0" w:color="auto"/>
            </w:tcBorders>
            <w:shd w:val="clear" w:color="000000" w:fill="95B3D7"/>
            <w:noWrap/>
            <w:textDirection w:val="btLr"/>
            <w:vAlign w:val="center"/>
            <w:hideMark/>
          </w:tcPr>
          <w:p w:rsidR="00B066C2" w:rsidRDefault="00B066C2">
            <w:pPr>
              <w:spacing w:after="0" w:line="240" w:lineRule="auto"/>
              <w:ind w:left="113" w:right="113"/>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SN</w:t>
            </w:r>
          </w:p>
        </w:tc>
        <w:tc>
          <w:tcPr>
            <w:tcW w:w="872" w:type="dxa"/>
            <w:gridSpan w:val="3"/>
            <w:tcBorders>
              <w:top w:val="single" w:sz="4" w:space="0" w:color="auto"/>
              <w:left w:val="single" w:sz="4" w:space="0" w:color="auto"/>
              <w:bottom w:val="single" w:sz="4" w:space="0" w:color="auto"/>
              <w:right w:val="single" w:sz="4" w:space="0" w:color="auto"/>
            </w:tcBorders>
            <w:shd w:val="clear" w:color="000000" w:fill="95B3D7"/>
            <w:noWrap/>
            <w:textDirection w:val="btLr"/>
            <w:vAlign w:val="center"/>
            <w:hideMark/>
          </w:tcPr>
          <w:p w:rsidR="00B066C2" w:rsidRDefault="00B066C2">
            <w:pPr>
              <w:spacing w:after="0" w:line="240" w:lineRule="auto"/>
              <w:ind w:left="113" w:right="113"/>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NP</w:t>
            </w:r>
          </w:p>
        </w:tc>
        <w:tc>
          <w:tcPr>
            <w:tcW w:w="871" w:type="dxa"/>
            <w:gridSpan w:val="3"/>
            <w:tcBorders>
              <w:top w:val="single" w:sz="4" w:space="0" w:color="auto"/>
              <w:left w:val="single" w:sz="4" w:space="0" w:color="auto"/>
              <w:bottom w:val="single" w:sz="4" w:space="0" w:color="auto"/>
              <w:right w:val="single" w:sz="4" w:space="0" w:color="auto"/>
            </w:tcBorders>
            <w:shd w:val="clear" w:color="000000" w:fill="95B3D7"/>
            <w:noWrap/>
            <w:textDirection w:val="btLr"/>
            <w:vAlign w:val="center"/>
            <w:hideMark/>
          </w:tcPr>
          <w:p w:rsidR="00B066C2" w:rsidRDefault="00B066C2">
            <w:pPr>
              <w:spacing w:after="0" w:line="240" w:lineRule="auto"/>
              <w:ind w:left="113" w:right="113"/>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TO</w:t>
            </w:r>
          </w:p>
        </w:tc>
        <w:tc>
          <w:tcPr>
            <w:tcW w:w="917" w:type="dxa"/>
            <w:gridSpan w:val="3"/>
            <w:tcBorders>
              <w:top w:val="single" w:sz="4" w:space="0" w:color="auto"/>
              <w:left w:val="single" w:sz="4" w:space="0" w:color="auto"/>
              <w:bottom w:val="single" w:sz="4" w:space="0" w:color="auto"/>
              <w:right w:val="single" w:sz="4" w:space="0" w:color="auto"/>
            </w:tcBorders>
            <w:shd w:val="clear" w:color="000000" w:fill="95B3D7"/>
            <w:noWrap/>
            <w:textDirection w:val="btLr"/>
            <w:vAlign w:val="center"/>
            <w:hideMark/>
          </w:tcPr>
          <w:p w:rsidR="00B066C2" w:rsidRDefault="00194A2F">
            <w:pPr>
              <w:spacing w:after="0" w:line="240" w:lineRule="auto"/>
              <w:ind w:left="113" w:right="113"/>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MW</w:t>
            </w:r>
          </w:p>
        </w:tc>
      </w:tr>
      <w:tr w:rsidR="00B066C2" w:rsidTr="00B066C2">
        <w:trPr>
          <w:trHeight w:val="387"/>
        </w:trPr>
        <w:tc>
          <w:tcPr>
            <w:tcW w:w="483" w:type="dxa"/>
            <w:tcBorders>
              <w:top w:val="single" w:sz="4" w:space="0" w:color="auto"/>
              <w:left w:val="nil"/>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7648" w:type="dxa"/>
            <w:tcBorders>
              <w:top w:val="single" w:sz="4" w:space="0" w:color="4F81BD"/>
              <w:left w:val="single" w:sz="4" w:space="0" w:color="4F81BD"/>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xml:space="preserve">1. Strategic leadership </w:t>
            </w:r>
          </w:p>
        </w:tc>
        <w:tc>
          <w:tcPr>
            <w:tcW w:w="952" w:type="dxa"/>
            <w:gridSpan w:val="2"/>
            <w:tcBorders>
              <w:top w:val="single" w:sz="4" w:space="0" w:color="4F81BD"/>
              <w:left w:val="nil"/>
              <w:bottom w:val="single" w:sz="4" w:space="0" w:color="auto"/>
              <w:right w:val="nil"/>
            </w:tcBorders>
            <w:shd w:val="clear" w:color="000000" w:fill="244062"/>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268" w:type="dxa"/>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am/have been a trustee or governor in another school or board member in another sector</w:t>
            </w:r>
          </w:p>
        </w:tc>
        <w:tc>
          <w:tcPr>
            <w:tcW w:w="871" w:type="dxa"/>
            <w:tcBorders>
              <w:top w:val="nil"/>
              <w:left w:val="nil"/>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D</w:t>
            </w:r>
          </w:p>
        </w:tc>
        <w:tc>
          <w:tcPr>
            <w:tcW w:w="871" w:type="dxa"/>
            <w:gridSpan w:val="2"/>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4</w:t>
            </w:r>
          </w:p>
        </w:tc>
        <w:tc>
          <w:tcPr>
            <w:tcW w:w="871" w:type="dxa"/>
            <w:gridSpan w:val="3"/>
            <w:tcBorders>
              <w:top w:val="nil"/>
              <w:left w:val="nil"/>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FF000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c>
          <w:tcPr>
            <w:tcW w:w="871"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2</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experience providing oversight of a complex organisation with multiple sites</w:t>
            </w:r>
          </w:p>
        </w:tc>
        <w:tc>
          <w:tcPr>
            <w:tcW w:w="871" w:type="dxa"/>
            <w:tcBorders>
              <w:top w:val="nil"/>
              <w:left w:val="nil"/>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917" w:type="dxa"/>
            <w:gridSpan w:val="3"/>
            <w:tcBorders>
              <w:top w:val="nil"/>
              <w:left w:val="nil"/>
              <w:bottom w:val="single" w:sz="4" w:space="0" w:color="auto"/>
              <w:right w:val="single" w:sz="4" w:space="0" w:color="auto"/>
            </w:tcBorders>
            <w:shd w:val="clear" w:color="auto" w:fill="FF000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am/have been chair of a board or committee</w:t>
            </w:r>
          </w:p>
        </w:tc>
        <w:tc>
          <w:tcPr>
            <w:tcW w:w="871" w:type="dxa"/>
            <w:tcBorders>
              <w:top w:val="nil"/>
              <w:left w:val="nil"/>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D</w:t>
            </w:r>
          </w:p>
        </w:tc>
        <w:tc>
          <w:tcPr>
            <w:tcW w:w="871" w:type="dxa"/>
            <w:gridSpan w:val="2"/>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FF000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c>
          <w:tcPr>
            <w:tcW w:w="917"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an awareness of national education policy (e.g. school funding, curriculum, teaching and learning)</w:t>
            </w:r>
          </w:p>
        </w:tc>
        <w:tc>
          <w:tcPr>
            <w:tcW w:w="871" w:type="dxa"/>
            <w:tcBorders>
              <w:top w:val="nil"/>
              <w:left w:val="nil"/>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nil"/>
              <w:left w:val="nil"/>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917"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experience of communities local to schools within the trust</w:t>
            </w:r>
          </w:p>
        </w:tc>
        <w:tc>
          <w:tcPr>
            <w:tcW w:w="871" w:type="dxa"/>
            <w:tcBorders>
              <w:top w:val="nil"/>
              <w:left w:val="nil"/>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nil"/>
              <w:left w:val="nil"/>
              <w:bottom w:val="single" w:sz="4" w:space="0" w:color="auto"/>
              <w:right w:val="single" w:sz="4" w:space="0" w:color="auto"/>
            </w:tcBorders>
            <w:shd w:val="clear" w:color="auto" w:fill="F79646" w:themeFill="accent6"/>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2</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917"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6</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understand the difference between strategic and operational decisions</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7</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experience and expertise in strategy development</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8</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understand the principle of stakeholder engagement, e.g. seeking views and evaluating feedback from parents and staff to support the decision-making process</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9</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understand the principles of risk management: how to prioritise, assess and mitigate against risks</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B066C2" w:rsidTr="00B066C2">
        <w:trPr>
          <w:trHeight w:val="411"/>
        </w:trPr>
        <w:tc>
          <w:tcPr>
            <w:tcW w:w="483" w:type="dxa"/>
            <w:tcBorders>
              <w:top w:val="nil"/>
              <w:left w:val="nil"/>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7648" w:type="dxa"/>
            <w:tcBorders>
              <w:top w:val="single" w:sz="4" w:space="0" w:color="4F81BD"/>
              <w:left w:val="single" w:sz="4" w:space="0" w:color="4F81BD"/>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2. Accountability</w:t>
            </w:r>
          </w:p>
        </w:tc>
        <w:tc>
          <w:tcPr>
            <w:tcW w:w="952" w:type="dxa"/>
            <w:gridSpan w:val="2"/>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bCs/>
                <w:sz w:val="16"/>
                <w:szCs w:val="16"/>
                <w:lang w:eastAsia="en-GB"/>
              </w:rPr>
            </w:pPr>
            <w:r>
              <w:rPr>
                <w:rFonts w:ascii="Tahoma" w:eastAsia="Times New Roman" w:hAnsi="Tahoma" w:cs="Tahoma"/>
                <w:bCs/>
                <w:sz w:val="16"/>
                <w:szCs w:val="16"/>
                <w:lang w:eastAsia="en-GB"/>
              </w:rPr>
              <w:t> </w:t>
            </w:r>
          </w:p>
        </w:tc>
        <w:tc>
          <w:tcPr>
            <w:tcW w:w="953"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953"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953"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268" w:type="dxa"/>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worked with leaders to establish expectations for improvement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2</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xml:space="preserve">I understand the elements that make up a broad and balanced school curriculum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D</w:t>
            </w:r>
          </w:p>
        </w:tc>
        <w:tc>
          <w:tcPr>
            <w:tcW w:w="871"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can interpret data and statistics relating to pupil progress and outcomes and use it to identify areas for development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am confident I know enough to ask questions and challenge leaders on matters relating to educational outcomes</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experience of financial planning: budgeting, monitoring and compliance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D</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6</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understand how the financial efficiency of schools is measured and compared to similar schools</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D</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7</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know how staff are recruited to schools</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b/>
                <w:bCs/>
                <w:sz w:val="16"/>
                <w:szCs w:val="16"/>
                <w:lang w:eastAsia="en-GB"/>
              </w:rPr>
            </w:pPr>
            <w:r>
              <w:rPr>
                <w:rFonts w:ascii="Tahoma" w:eastAsia="Times New Roman" w:hAnsi="Tahoma" w:cs="Tahoma"/>
                <w:b/>
                <w:bCs/>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8</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understand how staff pay decisions impact school budgets</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D</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1"/>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9</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xml:space="preserve">I have experience of preparing for and responding to inspection and oversight  </w:t>
            </w:r>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D</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10</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experience of marketing, media and PR</w:t>
            </w:r>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D</w:t>
            </w:r>
          </w:p>
        </w:tc>
        <w:tc>
          <w:tcPr>
            <w:tcW w:w="871" w:type="dxa"/>
            <w:gridSpan w:val="2"/>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3</w:t>
            </w:r>
          </w:p>
        </w:tc>
        <w:tc>
          <w:tcPr>
            <w:tcW w:w="871" w:type="dxa"/>
            <w:gridSpan w:val="3"/>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917" w:type="dxa"/>
            <w:gridSpan w:val="3"/>
            <w:tcBorders>
              <w:top w:val="single" w:sz="4" w:space="0" w:color="auto"/>
              <w:left w:val="single" w:sz="4" w:space="0" w:color="auto"/>
              <w:bottom w:val="single" w:sz="4" w:space="0" w:color="auto"/>
              <w:right w:val="single" w:sz="4" w:space="0" w:color="auto"/>
            </w:tcBorders>
            <w:shd w:val="clear" w:color="auto" w:fill="F79646" w:themeFill="accent6"/>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2</w:t>
            </w:r>
          </w:p>
        </w:tc>
      </w:tr>
      <w:tr w:rsidR="00B066C2" w:rsidTr="00B066C2">
        <w:trPr>
          <w:trHeight w:val="416"/>
        </w:trPr>
        <w:tc>
          <w:tcPr>
            <w:tcW w:w="483" w:type="dxa"/>
            <w:tcBorders>
              <w:top w:val="nil"/>
              <w:left w:val="nil"/>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lastRenderedPageBreak/>
              <w:t> </w:t>
            </w:r>
          </w:p>
        </w:tc>
        <w:tc>
          <w:tcPr>
            <w:tcW w:w="7648" w:type="dxa"/>
            <w:tcBorders>
              <w:top w:val="single" w:sz="4" w:space="0" w:color="4F81BD"/>
              <w:left w:val="single" w:sz="4" w:space="0" w:color="4F81BD"/>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3. People</w:t>
            </w:r>
          </w:p>
        </w:tc>
        <w:tc>
          <w:tcPr>
            <w:tcW w:w="952" w:type="dxa"/>
            <w:gridSpan w:val="2"/>
            <w:tcBorders>
              <w:top w:val="single" w:sz="4" w:space="0" w:color="auto"/>
              <w:left w:val="single" w:sz="4" w:space="0" w:color="auto"/>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auto"/>
              <w:left w:val="single" w:sz="4" w:space="0" w:color="auto"/>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auto"/>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auto"/>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auto"/>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auto"/>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auto"/>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auto"/>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268" w:type="dxa"/>
            <w:tcBorders>
              <w:top w:val="single" w:sz="4" w:space="0" w:color="auto"/>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regularly refer to professional advice to inform my own judgements</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917"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2</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know how to build the knowledge I need to be effective in my governance role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seek to resolve misunderstanding at the earliest opportunity in order to avoid conflict</w:t>
            </w:r>
          </w:p>
        </w:tc>
        <w:tc>
          <w:tcPr>
            <w:tcW w:w="871" w:type="dxa"/>
            <w:tcBorders>
              <w:top w:val="single" w:sz="4" w:space="0" w:color="4F81BD"/>
              <w:left w:val="single" w:sz="4" w:space="0" w:color="auto"/>
              <w:bottom w:val="nil"/>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4F81BD"/>
              <w:left w:val="single" w:sz="4" w:space="0" w:color="auto"/>
              <w:bottom w:val="nil"/>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4F81BD"/>
              <w:left w:val="single" w:sz="4" w:space="0" w:color="auto"/>
              <w:bottom w:val="nil"/>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can build consensus through clearly presenting my views</w:t>
            </w:r>
          </w:p>
        </w:tc>
        <w:tc>
          <w:tcPr>
            <w:tcW w:w="871" w:type="dxa"/>
            <w:tcBorders>
              <w:top w:val="single" w:sz="4" w:space="0" w:color="4F81BD"/>
              <w:left w:val="single" w:sz="4" w:space="0" w:color="auto"/>
              <w:bottom w:val="nil"/>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4F81BD"/>
              <w:left w:val="single" w:sz="4" w:space="0" w:color="auto"/>
              <w:bottom w:val="nil"/>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4F81BD"/>
              <w:left w:val="single" w:sz="4" w:space="0" w:color="auto"/>
              <w:bottom w:val="nil"/>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built strong collaborative relationships with members of the board</w:t>
            </w:r>
          </w:p>
        </w:tc>
        <w:tc>
          <w:tcPr>
            <w:tcW w:w="871" w:type="dxa"/>
            <w:tcBorders>
              <w:top w:val="single" w:sz="4" w:space="0" w:color="4F81BD"/>
              <w:left w:val="single" w:sz="4" w:space="0" w:color="auto"/>
              <w:bottom w:val="nil"/>
              <w:right w:val="single" w:sz="4" w:space="0" w:color="auto"/>
            </w:tcBorders>
            <w:shd w:val="clear" w:color="auto" w:fill="auto"/>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D</w:t>
            </w:r>
          </w:p>
        </w:tc>
        <w:tc>
          <w:tcPr>
            <w:tcW w:w="871" w:type="dxa"/>
            <w:gridSpan w:val="2"/>
            <w:tcBorders>
              <w:top w:val="single" w:sz="4" w:space="0" w:color="4F81BD"/>
              <w:left w:val="single" w:sz="4" w:space="0" w:color="auto"/>
              <w:bottom w:val="nil"/>
              <w:right w:val="single" w:sz="4" w:space="0" w:color="auto"/>
            </w:tcBorders>
            <w:shd w:val="clear" w:color="auto" w:fill="92D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4F81BD"/>
              <w:left w:val="single" w:sz="4" w:space="0" w:color="auto"/>
              <w:bottom w:val="nil"/>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FF000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r>
      <w:tr w:rsidR="00B066C2" w:rsidTr="00B066C2">
        <w:trPr>
          <w:trHeight w:val="416"/>
        </w:trPr>
        <w:tc>
          <w:tcPr>
            <w:tcW w:w="483" w:type="dxa"/>
            <w:tcBorders>
              <w:top w:val="nil"/>
              <w:left w:val="nil"/>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7648" w:type="dxa"/>
            <w:tcBorders>
              <w:top w:val="single" w:sz="4" w:space="0" w:color="4F81BD"/>
              <w:left w:val="single" w:sz="4" w:space="0" w:color="4F81BD"/>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4. Structures</w:t>
            </w:r>
          </w:p>
        </w:tc>
        <w:tc>
          <w:tcPr>
            <w:tcW w:w="952" w:type="dxa"/>
            <w:gridSpan w:val="2"/>
            <w:tcBorders>
              <w:top w:val="single" w:sz="4" w:space="0" w:color="4F81BD"/>
              <w:left w:val="single" w:sz="4" w:space="0" w:color="auto"/>
              <w:bottom w:val="single" w:sz="4" w:space="0" w:color="auto"/>
              <w:right w:val="single" w:sz="4" w:space="0" w:color="auto"/>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4F81BD"/>
              <w:left w:val="single" w:sz="4" w:space="0" w:color="auto"/>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268" w:type="dxa"/>
            <w:tcBorders>
              <w:top w:val="single" w:sz="4" w:space="0" w:color="4F81BD"/>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xml:space="preserve">I have experience of reviewing governance structures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2</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understand how the strategic role of trustees differs from the management responsibilities carried out by senior leaders in a trust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xml:space="preserve">I understand the distinct responsibilities of the academy and regional committees </w:t>
            </w:r>
          </w:p>
        </w:tc>
        <w:tc>
          <w:tcPr>
            <w:tcW w:w="871" w:type="dxa"/>
            <w:tcBorders>
              <w:top w:val="single" w:sz="4" w:space="0" w:color="4F81BD"/>
              <w:left w:val="single" w:sz="4" w:space="0" w:color="auto"/>
              <w:bottom w:val="nil"/>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4F81BD"/>
              <w:left w:val="single" w:sz="4" w:space="0" w:color="auto"/>
              <w:bottom w:val="nil"/>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4F81BD"/>
              <w:left w:val="single" w:sz="4" w:space="0" w:color="auto"/>
              <w:bottom w:val="nil"/>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2" w:type="dxa"/>
            <w:gridSpan w:val="3"/>
            <w:tcBorders>
              <w:top w:val="single" w:sz="4" w:space="0" w:color="auto"/>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single" w:sz="4" w:space="0" w:color="auto"/>
              <w:bottom w:val="single" w:sz="4" w:space="0" w:color="auto"/>
              <w:right w:val="single" w:sz="4" w:space="0" w:color="auto"/>
            </w:tcBorders>
            <w:shd w:val="clear" w:color="auto" w:fill="F79646" w:themeFill="accent6"/>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2</w:t>
            </w:r>
          </w:p>
        </w:tc>
      </w:tr>
      <w:tr w:rsidR="00B066C2" w:rsidTr="00B066C2">
        <w:trPr>
          <w:trHeight w:val="416"/>
        </w:trPr>
        <w:tc>
          <w:tcPr>
            <w:tcW w:w="483" w:type="dxa"/>
            <w:tcBorders>
              <w:top w:val="nil"/>
              <w:left w:val="nil"/>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7648" w:type="dxa"/>
            <w:tcBorders>
              <w:top w:val="single" w:sz="4" w:space="0" w:color="4F81BD"/>
              <w:left w:val="single" w:sz="4" w:space="0" w:color="4F81BD"/>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5. Compliance</w:t>
            </w:r>
          </w:p>
        </w:tc>
        <w:tc>
          <w:tcPr>
            <w:tcW w:w="952" w:type="dxa"/>
            <w:gridSpan w:val="2"/>
            <w:tcBorders>
              <w:top w:val="single" w:sz="4" w:space="0" w:color="auto"/>
              <w:left w:val="single" w:sz="4" w:space="0" w:color="auto"/>
              <w:bottom w:val="nil"/>
              <w:right w:val="single" w:sz="4" w:space="0" w:color="auto"/>
            </w:tcBorders>
            <w:shd w:val="clear" w:color="000000" w:fill="244062"/>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auto"/>
              <w:left w:val="single" w:sz="4" w:space="0" w:color="auto"/>
              <w:bottom w:val="nil"/>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auto"/>
              <w:left w:val="nil"/>
              <w:bottom w:val="nil"/>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auto"/>
              <w:left w:val="nil"/>
              <w:bottom w:val="nil"/>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auto"/>
              <w:left w:val="nil"/>
              <w:bottom w:val="nil"/>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auto"/>
              <w:left w:val="nil"/>
              <w:bottom w:val="nil"/>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single" w:sz="4" w:space="0" w:color="auto"/>
              <w:left w:val="nil"/>
              <w:bottom w:val="nil"/>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auto"/>
              <w:left w:val="nil"/>
              <w:bottom w:val="nil"/>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268" w:type="dxa"/>
            <w:tcBorders>
              <w:top w:val="single" w:sz="4" w:space="0" w:color="auto"/>
              <w:left w:val="nil"/>
              <w:bottom w:val="nil"/>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experience of complying with legal, regulatory and financial frameworks and statutory guidance</w:t>
            </w:r>
          </w:p>
        </w:tc>
        <w:tc>
          <w:tcPr>
            <w:tcW w:w="871" w:type="dxa"/>
            <w:tcBorders>
              <w:top w:val="single" w:sz="4" w:space="0" w:color="auto"/>
              <w:left w:val="nil"/>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single" w:sz="4" w:space="0" w:color="auto"/>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single" w:sz="4" w:space="0" w:color="auto"/>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single" w:sz="4" w:space="0" w:color="auto"/>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single" w:sz="4" w:space="0" w:color="auto"/>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single" w:sz="4" w:space="0" w:color="auto"/>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single" w:sz="4" w:space="0" w:color="auto"/>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single" w:sz="4" w:space="0" w:color="auto"/>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557"/>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2</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am aware of the legal duties and responsibilities of a trustee e.g. the safeguarding of children and in respect of pupils with special educational needs and disabilities</w:t>
            </w:r>
          </w:p>
        </w:tc>
        <w:tc>
          <w:tcPr>
            <w:tcW w:w="871" w:type="dxa"/>
            <w:tcBorders>
              <w:top w:val="nil"/>
              <w:left w:val="nil"/>
              <w:bottom w:val="single" w:sz="4" w:space="0" w:color="auto"/>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E36C0A" w:themeFill="accent6" w:themeFillShade="BF"/>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871"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194A2F"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3</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194A2F" w:rsidRDefault="00194A2F" w:rsidP="00194A2F">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feel able to speak up if I am concerned about non-compliance</w:t>
            </w:r>
          </w:p>
        </w:tc>
        <w:tc>
          <w:tcPr>
            <w:tcW w:w="871" w:type="dxa"/>
            <w:tcBorders>
              <w:top w:val="nil"/>
              <w:left w:val="nil"/>
              <w:bottom w:val="nil"/>
              <w:right w:val="single" w:sz="4" w:space="0" w:color="auto"/>
            </w:tcBorders>
            <w:shd w:val="clear" w:color="auto" w:fill="auto"/>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71" w:type="dxa"/>
            <w:gridSpan w:val="2"/>
            <w:tcBorders>
              <w:top w:val="nil"/>
              <w:left w:val="nil"/>
              <w:bottom w:val="nil"/>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5</w:t>
            </w:r>
          </w:p>
        </w:tc>
        <w:tc>
          <w:tcPr>
            <w:tcW w:w="871"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92D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71"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2"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71" w:type="dxa"/>
            <w:gridSpan w:val="3"/>
            <w:tcBorders>
              <w:top w:val="nil"/>
              <w:left w:val="nil"/>
              <w:bottom w:val="single" w:sz="4" w:space="0" w:color="auto"/>
              <w:right w:val="single" w:sz="4" w:space="0" w:color="auto"/>
            </w:tcBorders>
            <w:shd w:val="clear" w:color="auto" w:fill="00B050"/>
            <w:noWrap/>
            <w:vAlign w:val="center"/>
            <w:hideMark/>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917" w:type="dxa"/>
            <w:gridSpan w:val="3"/>
            <w:tcBorders>
              <w:top w:val="nil"/>
              <w:left w:val="nil"/>
              <w:bottom w:val="single" w:sz="4" w:space="0" w:color="auto"/>
              <w:right w:val="single" w:sz="4" w:space="0" w:color="auto"/>
            </w:tcBorders>
            <w:shd w:val="clear" w:color="auto" w:fill="00B050"/>
            <w:noWrap/>
            <w:vAlign w:val="center"/>
          </w:tcPr>
          <w:p w:rsidR="00194A2F" w:rsidRDefault="00194A2F" w:rsidP="00194A2F">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B066C2" w:rsidTr="00B066C2">
        <w:trPr>
          <w:trHeight w:val="416"/>
        </w:trPr>
        <w:tc>
          <w:tcPr>
            <w:tcW w:w="483" w:type="dxa"/>
            <w:tcBorders>
              <w:top w:val="nil"/>
              <w:left w:val="nil"/>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 </w:t>
            </w:r>
          </w:p>
        </w:tc>
        <w:tc>
          <w:tcPr>
            <w:tcW w:w="7648" w:type="dxa"/>
            <w:tcBorders>
              <w:top w:val="single" w:sz="4" w:space="0" w:color="4F81BD"/>
              <w:left w:val="single" w:sz="4" w:space="0" w:color="4F81BD"/>
              <w:bottom w:val="single" w:sz="4" w:space="0" w:color="auto"/>
              <w:right w:val="nil"/>
            </w:tcBorders>
            <w:shd w:val="clear" w:color="000000" w:fill="244062"/>
            <w:vAlign w:val="center"/>
            <w:hideMark/>
          </w:tcPr>
          <w:p w:rsidR="00B066C2" w:rsidRDefault="00B066C2">
            <w:pPr>
              <w:spacing w:after="0" w:line="240" w:lineRule="auto"/>
              <w:rPr>
                <w:rFonts w:ascii="Tahoma" w:eastAsia="Times New Roman" w:hAnsi="Tahoma" w:cs="Tahoma"/>
                <w:b/>
                <w:bCs/>
                <w:sz w:val="16"/>
                <w:szCs w:val="16"/>
                <w:lang w:eastAsia="en-GB"/>
              </w:rPr>
            </w:pPr>
            <w:r>
              <w:rPr>
                <w:rFonts w:ascii="Tahoma" w:eastAsia="Times New Roman" w:hAnsi="Tahoma" w:cs="Tahoma"/>
                <w:b/>
                <w:bCs/>
                <w:sz w:val="16"/>
                <w:szCs w:val="16"/>
                <w:lang w:eastAsia="en-GB"/>
              </w:rPr>
              <w:t>6. Evaluation</w:t>
            </w:r>
          </w:p>
        </w:tc>
        <w:tc>
          <w:tcPr>
            <w:tcW w:w="952" w:type="dxa"/>
            <w:gridSpan w:val="2"/>
            <w:tcBorders>
              <w:top w:val="single" w:sz="4" w:space="0" w:color="auto"/>
              <w:left w:val="nil"/>
              <w:bottom w:val="single" w:sz="4" w:space="0" w:color="auto"/>
              <w:right w:val="nil"/>
            </w:tcBorders>
            <w:shd w:val="clear" w:color="000000" w:fill="244062"/>
            <w:noWrap/>
            <w:vAlign w:val="center"/>
            <w:hideMark/>
          </w:tcPr>
          <w:p w:rsidR="00B066C2" w:rsidRDefault="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single" w:sz="4" w:space="0" w:color="auto"/>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nil"/>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nil"/>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nil"/>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nil"/>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3" w:type="dxa"/>
            <w:gridSpan w:val="3"/>
            <w:tcBorders>
              <w:top w:val="nil"/>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952" w:type="dxa"/>
            <w:gridSpan w:val="3"/>
            <w:tcBorders>
              <w:top w:val="nil"/>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c>
          <w:tcPr>
            <w:tcW w:w="268" w:type="dxa"/>
            <w:tcBorders>
              <w:top w:val="nil"/>
              <w:left w:val="nil"/>
              <w:bottom w:val="single" w:sz="4" w:space="0" w:color="auto"/>
              <w:right w:val="nil"/>
            </w:tcBorders>
            <w:shd w:val="clear" w:color="000000" w:fill="244062"/>
            <w:noWrap/>
            <w:vAlign w:val="center"/>
            <w:hideMark/>
          </w:tcPr>
          <w:p w:rsidR="00B066C2" w:rsidRDefault="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 </w:t>
            </w:r>
          </w:p>
        </w:tc>
      </w:tr>
      <w:tr w:rsidR="00B066C2" w:rsidTr="00194A2F">
        <w:trPr>
          <w:trHeight w:val="416"/>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1</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B066C2" w:rsidRDefault="00B066C2" w:rsidP="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have identified the areas where I need to develop my knowledge and skills as a trustee</w:t>
            </w:r>
          </w:p>
        </w:tc>
        <w:tc>
          <w:tcPr>
            <w:tcW w:w="952" w:type="dxa"/>
            <w:gridSpan w:val="2"/>
            <w:tcBorders>
              <w:top w:val="nil"/>
              <w:left w:val="nil"/>
              <w:bottom w:val="single" w:sz="4" w:space="0" w:color="auto"/>
              <w:right w:val="single" w:sz="4" w:space="0" w:color="auto"/>
            </w:tcBorders>
            <w:shd w:val="clear" w:color="auto" w:fill="auto"/>
            <w:vAlign w:val="center"/>
            <w:hideMark/>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62" w:type="dxa"/>
            <w:gridSpan w:val="2"/>
            <w:tcBorders>
              <w:top w:val="nil"/>
              <w:left w:val="nil"/>
              <w:bottom w:val="single" w:sz="4" w:space="0" w:color="auto"/>
              <w:right w:val="single" w:sz="4" w:space="0" w:color="auto"/>
            </w:tcBorders>
            <w:shd w:val="clear" w:color="auto" w:fill="92D050"/>
            <w:noWrap/>
            <w:vAlign w:val="center"/>
            <w:hideMark/>
          </w:tcPr>
          <w:p w:rsidR="00B066C2" w:rsidRDefault="00194A2F" w:rsidP="00B066C2">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4</w:t>
            </w:r>
          </w:p>
        </w:tc>
        <w:tc>
          <w:tcPr>
            <w:tcW w:w="863" w:type="dxa"/>
            <w:gridSpan w:val="3"/>
            <w:tcBorders>
              <w:top w:val="nil"/>
              <w:left w:val="nil"/>
              <w:bottom w:val="single" w:sz="4" w:space="0" w:color="auto"/>
              <w:right w:val="single" w:sz="4" w:space="0" w:color="auto"/>
            </w:tcBorders>
            <w:shd w:val="clear" w:color="auto" w:fill="92D050"/>
            <w:noWrap/>
            <w:vAlign w:val="center"/>
            <w:hideMark/>
          </w:tcPr>
          <w:p w:rsidR="00B066C2" w:rsidRDefault="00194A2F"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63" w:type="dxa"/>
            <w:gridSpan w:val="3"/>
            <w:tcBorders>
              <w:top w:val="nil"/>
              <w:left w:val="nil"/>
              <w:bottom w:val="single" w:sz="4" w:space="0" w:color="auto"/>
              <w:right w:val="single" w:sz="4" w:space="0" w:color="auto"/>
            </w:tcBorders>
            <w:shd w:val="clear" w:color="auto" w:fill="92D050"/>
            <w:noWrap/>
            <w:vAlign w:val="center"/>
            <w:hideMark/>
          </w:tcPr>
          <w:p w:rsidR="00B066C2" w:rsidRDefault="00194A2F"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63" w:type="dxa"/>
            <w:gridSpan w:val="3"/>
            <w:tcBorders>
              <w:top w:val="nil"/>
              <w:left w:val="nil"/>
              <w:bottom w:val="single" w:sz="4" w:space="0" w:color="auto"/>
              <w:right w:val="single" w:sz="4" w:space="0" w:color="auto"/>
            </w:tcBorders>
            <w:shd w:val="clear" w:color="auto" w:fill="92D050"/>
            <w:noWrap/>
            <w:vAlign w:val="center"/>
            <w:hideMark/>
          </w:tcPr>
          <w:p w:rsidR="00B066C2" w:rsidRDefault="00194A2F"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62" w:type="dxa"/>
            <w:gridSpan w:val="3"/>
            <w:tcBorders>
              <w:top w:val="nil"/>
              <w:left w:val="nil"/>
              <w:bottom w:val="single" w:sz="4" w:space="0" w:color="auto"/>
              <w:right w:val="single" w:sz="4" w:space="0" w:color="auto"/>
            </w:tcBorders>
            <w:shd w:val="clear" w:color="auto" w:fill="92D050"/>
            <w:noWrap/>
            <w:vAlign w:val="center"/>
          </w:tcPr>
          <w:p w:rsidR="00B066C2" w:rsidRDefault="00194A2F"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63" w:type="dxa"/>
            <w:gridSpan w:val="3"/>
            <w:tcBorders>
              <w:top w:val="nil"/>
              <w:left w:val="nil"/>
              <w:bottom w:val="single" w:sz="4" w:space="0" w:color="auto"/>
              <w:right w:val="single" w:sz="4" w:space="0" w:color="auto"/>
            </w:tcBorders>
            <w:shd w:val="clear" w:color="auto" w:fill="92D050"/>
            <w:noWrap/>
            <w:vAlign w:val="center"/>
            <w:hideMark/>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63" w:type="dxa"/>
            <w:gridSpan w:val="3"/>
            <w:tcBorders>
              <w:top w:val="nil"/>
              <w:left w:val="nil"/>
              <w:bottom w:val="single" w:sz="4" w:space="0" w:color="auto"/>
              <w:right w:val="single" w:sz="4" w:space="0" w:color="auto"/>
            </w:tcBorders>
            <w:shd w:val="clear" w:color="auto" w:fill="00B050"/>
            <w:noWrap/>
            <w:vAlign w:val="center"/>
            <w:hideMark/>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96" w:type="dxa"/>
            <w:gridSpan w:val="2"/>
            <w:tcBorders>
              <w:top w:val="nil"/>
              <w:left w:val="nil"/>
              <w:bottom w:val="single" w:sz="4" w:space="0" w:color="auto"/>
              <w:right w:val="single" w:sz="4" w:space="0" w:color="auto"/>
            </w:tcBorders>
            <w:shd w:val="clear" w:color="auto" w:fill="00B050"/>
            <w:noWrap/>
            <w:vAlign w:val="center"/>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r w:rsidR="00B066C2" w:rsidTr="00194A2F">
        <w:trPr>
          <w:trHeight w:val="42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2</w:t>
            </w:r>
          </w:p>
        </w:tc>
        <w:tc>
          <w:tcPr>
            <w:tcW w:w="7648" w:type="dxa"/>
            <w:tcBorders>
              <w:top w:val="single" w:sz="4" w:space="0" w:color="auto"/>
              <w:left w:val="single" w:sz="4" w:space="0" w:color="4F81BD"/>
              <w:bottom w:val="single" w:sz="4" w:space="0" w:color="auto"/>
              <w:right w:val="single" w:sz="4" w:space="0" w:color="auto"/>
            </w:tcBorders>
            <w:shd w:val="clear" w:color="000000" w:fill="FFFFFF"/>
            <w:vAlign w:val="center"/>
            <w:hideMark/>
          </w:tcPr>
          <w:p w:rsidR="00B066C2" w:rsidRDefault="00B066C2" w:rsidP="00B066C2">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 seek out opportunities to improve my practice (attending training, learning from others)</w:t>
            </w:r>
          </w:p>
        </w:tc>
        <w:tc>
          <w:tcPr>
            <w:tcW w:w="9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E</w:t>
            </w:r>
          </w:p>
        </w:tc>
        <w:tc>
          <w:tcPr>
            <w:tcW w:w="862"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B066C2" w:rsidRDefault="00194A2F" w:rsidP="00B066C2">
            <w:pPr>
              <w:spacing w:after="0" w:line="240" w:lineRule="auto"/>
              <w:jc w:val="center"/>
              <w:rPr>
                <w:rFonts w:ascii="Tahoma" w:eastAsia="Times New Roman" w:hAnsi="Tahoma" w:cs="Tahoma"/>
                <w:bCs/>
                <w:sz w:val="16"/>
                <w:szCs w:val="16"/>
                <w:lang w:eastAsia="en-GB"/>
              </w:rPr>
            </w:pPr>
            <w:r>
              <w:rPr>
                <w:rFonts w:ascii="Tahoma" w:eastAsia="Times New Roman" w:hAnsi="Tahoma" w:cs="Tahoma"/>
                <w:bCs/>
                <w:sz w:val="16"/>
                <w:szCs w:val="16"/>
                <w:lang w:eastAsia="en-GB"/>
              </w:rPr>
              <w:t>4</w:t>
            </w:r>
          </w:p>
        </w:tc>
        <w:tc>
          <w:tcPr>
            <w:tcW w:w="863"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63"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B066C2" w:rsidRDefault="00194A2F"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63"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B066C2" w:rsidRDefault="00194A2F"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62"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tcPr>
          <w:p w:rsidR="00B066C2" w:rsidRDefault="00194A2F"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63"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c>
          <w:tcPr>
            <w:tcW w:w="863" w:type="dxa"/>
            <w:gridSpan w:val="3"/>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4</w:t>
            </w:r>
          </w:p>
        </w:tc>
        <w:tc>
          <w:tcPr>
            <w:tcW w:w="896"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tcPr>
          <w:p w:rsidR="00B066C2" w:rsidRDefault="00B066C2" w:rsidP="00B066C2">
            <w:pPr>
              <w:spacing w:after="0" w:line="240" w:lineRule="auto"/>
              <w:jc w:val="center"/>
              <w:rPr>
                <w:rFonts w:ascii="Tahoma" w:eastAsia="Times New Roman" w:hAnsi="Tahoma" w:cs="Tahoma"/>
                <w:sz w:val="16"/>
                <w:szCs w:val="16"/>
                <w:lang w:eastAsia="en-GB"/>
              </w:rPr>
            </w:pPr>
            <w:r>
              <w:rPr>
                <w:rFonts w:ascii="Tahoma" w:eastAsia="Times New Roman" w:hAnsi="Tahoma" w:cs="Tahoma"/>
                <w:sz w:val="16"/>
                <w:szCs w:val="16"/>
                <w:lang w:eastAsia="en-GB"/>
              </w:rPr>
              <w:t>5</w:t>
            </w:r>
          </w:p>
        </w:tc>
      </w:tr>
    </w:tbl>
    <w:p w:rsidR="00AF0608" w:rsidRDefault="00AF0608">
      <w:pPr>
        <w:suppressAutoHyphens/>
        <w:spacing w:after="0" w:line="240" w:lineRule="auto"/>
        <w:jc w:val="both"/>
        <w:rPr>
          <w:rFonts w:ascii="Tahoma" w:hAnsi="Tahoma" w:cs="Tahoma"/>
          <w:sz w:val="20"/>
          <w:szCs w:val="20"/>
        </w:rPr>
        <w:sectPr w:rsidR="00AF0608">
          <w:pgSz w:w="16838" w:h="11906" w:orient="landscape"/>
          <w:pgMar w:top="284" w:right="1440" w:bottom="284" w:left="1440" w:header="709" w:footer="709" w:gutter="0"/>
          <w:cols w:space="708"/>
          <w:docGrid w:linePitch="360"/>
        </w:sectPr>
      </w:pPr>
    </w:p>
    <w:p w:rsidR="00AF0608" w:rsidRDefault="00F90D9E">
      <w:pPr>
        <w:suppressAutoHyphens/>
        <w:spacing w:after="0" w:line="240" w:lineRule="auto"/>
        <w:jc w:val="both"/>
        <w:rPr>
          <w:rFonts w:ascii="Tahoma" w:eastAsiaTheme="minorEastAsia" w:hAnsi="Tahoma" w:cs="Tahoma"/>
          <w:b/>
          <w:color w:val="76923C" w:themeColor="accent3" w:themeShade="BF"/>
        </w:rPr>
      </w:pPr>
      <w:r>
        <w:rPr>
          <w:rFonts w:ascii="Tahoma" w:eastAsiaTheme="minorEastAsia" w:hAnsi="Tahoma" w:cs="Tahoma"/>
          <w:b/>
          <w:color w:val="76923C" w:themeColor="accent3" w:themeShade="BF"/>
        </w:rPr>
        <w:lastRenderedPageBreak/>
        <w:t>APPENDIX E: Recommended Training Programme f</w:t>
      </w:r>
      <w:r w:rsidR="006D5F3B">
        <w:rPr>
          <w:rFonts w:ascii="Tahoma" w:eastAsiaTheme="minorEastAsia" w:hAnsi="Tahoma" w:cs="Tahoma"/>
          <w:b/>
          <w:color w:val="76923C" w:themeColor="accent3" w:themeShade="BF"/>
        </w:rPr>
        <w:t>or Members and Trustees</w:t>
      </w:r>
    </w:p>
    <w:p w:rsidR="00AF0608" w:rsidRDefault="00AF0608">
      <w:pPr>
        <w:suppressAutoHyphens/>
        <w:spacing w:after="0" w:line="240" w:lineRule="auto"/>
        <w:jc w:val="both"/>
        <w:rPr>
          <w:rFonts w:ascii="Tahoma" w:eastAsiaTheme="minorEastAsia" w:hAnsi="Tahoma" w:cs="Tahoma"/>
          <w:b/>
          <w:color w:val="76923C" w:themeColor="accent3" w:themeShade="BF"/>
        </w:rPr>
      </w:pPr>
    </w:p>
    <w:p w:rsidR="00AF0608" w:rsidRDefault="00F90D9E">
      <w:pPr>
        <w:jc w:val="both"/>
        <w:rPr>
          <w:rFonts w:ascii="Tahoma" w:eastAsiaTheme="minorEastAsia" w:hAnsi="Tahoma" w:cs="Tahoma"/>
          <w:sz w:val="20"/>
          <w:szCs w:val="20"/>
        </w:rPr>
      </w:pPr>
      <w:r>
        <w:rPr>
          <w:rFonts w:ascii="Tahoma" w:eastAsiaTheme="minorEastAsia" w:hAnsi="Tahoma" w:cs="Tahoma"/>
          <w:sz w:val="20"/>
          <w:szCs w:val="20"/>
        </w:rPr>
        <w:t xml:space="preserve">These recommendations are based on Trustees skills audits. Whilst all Members are very experienced in governance, it is recommended that they engage as where they can, to refresh and update their knowledge and develop relationships with the school and the board. </w:t>
      </w:r>
    </w:p>
    <w:p w:rsidR="00AF0608" w:rsidRDefault="00F90D9E">
      <w:pPr>
        <w:jc w:val="both"/>
        <w:rPr>
          <w:rFonts w:ascii="Tahoma" w:eastAsiaTheme="minorEastAsia" w:hAnsi="Tahoma" w:cs="Tahoma"/>
          <w:sz w:val="20"/>
          <w:szCs w:val="20"/>
        </w:rPr>
      </w:pPr>
      <w:r>
        <w:rPr>
          <w:rFonts w:ascii="Tahoma" w:eastAsiaTheme="minorEastAsia" w:hAnsi="Tahoma" w:cs="Tahoma"/>
          <w:sz w:val="20"/>
          <w:szCs w:val="20"/>
        </w:rPr>
        <w:t xml:space="preserve">The training that </w:t>
      </w:r>
      <w:proofErr w:type="spellStart"/>
      <w:r>
        <w:rPr>
          <w:rFonts w:ascii="Tahoma" w:eastAsiaTheme="minorEastAsia" w:hAnsi="Tahoma" w:cs="Tahoma"/>
          <w:sz w:val="20"/>
          <w:szCs w:val="20"/>
        </w:rPr>
        <w:t>HfL</w:t>
      </w:r>
      <w:proofErr w:type="spellEnd"/>
      <w:r>
        <w:rPr>
          <w:rFonts w:ascii="Tahoma" w:eastAsiaTheme="minorEastAsia" w:hAnsi="Tahoma" w:cs="Tahoma"/>
          <w:sz w:val="20"/>
          <w:szCs w:val="20"/>
        </w:rPr>
        <w:t xml:space="preserve"> recommends ranges from face-to-face, remote and e-learning through Modern Governor (MG). All schools are expected to appoint </w:t>
      </w:r>
      <w:r w:rsidR="006D5F3B">
        <w:rPr>
          <w:rFonts w:ascii="Tahoma" w:eastAsiaTheme="minorEastAsia" w:hAnsi="Tahoma" w:cs="Tahoma"/>
          <w:sz w:val="20"/>
          <w:szCs w:val="20"/>
        </w:rPr>
        <w:t xml:space="preserve">someone responsible for </w:t>
      </w:r>
      <w:r>
        <w:rPr>
          <w:rFonts w:ascii="Tahoma" w:eastAsiaTheme="minorEastAsia" w:hAnsi="Tahoma" w:cs="Tahoma"/>
          <w:sz w:val="20"/>
          <w:szCs w:val="20"/>
        </w:rPr>
        <w:t>Recruitment, Education and Training</w:t>
      </w:r>
      <w:r w:rsidR="006D5F3B">
        <w:rPr>
          <w:rFonts w:ascii="Tahoma" w:eastAsiaTheme="minorEastAsia" w:hAnsi="Tahoma" w:cs="Tahoma"/>
          <w:sz w:val="20"/>
          <w:szCs w:val="20"/>
        </w:rPr>
        <w:t xml:space="preserve"> from the board</w:t>
      </w:r>
      <w:r>
        <w:rPr>
          <w:rFonts w:ascii="Tahoma" w:eastAsiaTheme="minorEastAsia" w:hAnsi="Tahoma" w:cs="Tahoma"/>
          <w:sz w:val="20"/>
          <w:szCs w:val="20"/>
        </w:rPr>
        <w:t xml:space="preserve"> to support robust recruitment, induction and mentoring of all new governors and to further support their experiences and training. </w:t>
      </w:r>
      <w:proofErr w:type="spellStart"/>
      <w:r>
        <w:rPr>
          <w:rFonts w:ascii="Tahoma" w:eastAsiaTheme="minorEastAsia" w:hAnsi="Tahoma" w:cs="Tahoma"/>
          <w:sz w:val="20"/>
          <w:szCs w:val="20"/>
        </w:rPr>
        <w:t>HfL</w:t>
      </w:r>
      <w:proofErr w:type="spellEnd"/>
      <w:r>
        <w:rPr>
          <w:rFonts w:ascii="Tahoma" w:eastAsiaTheme="minorEastAsia" w:hAnsi="Tahoma" w:cs="Tahoma"/>
          <w:sz w:val="20"/>
          <w:szCs w:val="20"/>
        </w:rPr>
        <w:t xml:space="preserve"> values governance and governors and expects all boards and schools to do the same. </w:t>
      </w:r>
    </w:p>
    <w:p w:rsidR="00AF0608" w:rsidRDefault="00F90D9E">
      <w:pPr>
        <w:jc w:val="both"/>
        <w:rPr>
          <w:rFonts w:ascii="Tahoma" w:eastAsiaTheme="minorEastAsia" w:hAnsi="Tahoma" w:cs="Tahoma"/>
          <w:sz w:val="20"/>
          <w:szCs w:val="20"/>
        </w:rPr>
      </w:pPr>
      <w:r>
        <w:rPr>
          <w:rFonts w:ascii="Tahoma" w:eastAsiaTheme="minorEastAsia" w:hAnsi="Tahoma" w:cs="Tahoma"/>
          <w:sz w:val="20"/>
          <w:szCs w:val="20"/>
        </w:rPr>
        <w:t>Bespoke Training designed by Herts for Learning, comprising;</w:t>
      </w:r>
    </w:p>
    <w:p w:rsidR="00AF0608" w:rsidRDefault="00F90D9E">
      <w:pPr>
        <w:pStyle w:val="ListParagraph"/>
        <w:numPr>
          <w:ilvl w:val="0"/>
          <w:numId w:val="30"/>
        </w:numPr>
        <w:spacing w:after="0"/>
        <w:jc w:val="both"/>
        <w:rPr>
          <w:rFonts w:ascii="Tahoma" w:hAnsi="Tahoma" w:cs="Tahoma"/>
          <w:sz w:val="20"/>
          <w:szCs w:val="20"/>
        </w:rPr>
      </w:pPr>
      <w:r>
        <w:rPr>
          <w:rFonts w:ascii="Tahoma" w:hAnsi="Tahoma" w:cs="Tahoma"/>
          <w:sz w:val="20"/>
          <w:szCs w:val="20"/>
        </w:rPr>
        <w:t>Broad overview of national education policy (e.g. school funding, curriculum, teaching and learning).</w:t>
      </w:r>
    </w:p>
    <w:p w:rsidR="00AF0608" w:rsidRDefault="00F90D9E">
      <w:pPr>
        <w:pStyle w:val="ListParagraph"/>
        <w:numPr>
          <w:ilvl w:val="0"/>
          <w:numId w:val="30"/>
        </w:numPr>
        <w:spacing w:after="0"/>
        <w:jc w:val="both"/>
        <w:rPr>
          <w:rFonts w:ascii="Tahoma" w:hAnsi="Tahoma" w:cs="Tahoma"/>
          <w:sz w:val="20"/>
          <w:szCs w:val="20"/>
        </w:rPr>
      </w:pPr>
      <w:r>
        <w:rPr>
          <w:rFonts w:ascii="Tahoma" w:hAnsi="Tahoma" w:cs="Tahoma"/>
          <w:sz w:val="20"/>
          <w:szCs w:val="20"/>
        </w:rPr>
        <w:t>Introduction to the community of Roman Fields, the locality (</w:t>
      </w:r>
      <w:proofErr w:type="spellStart"/>
      <w:r>
        <w:rPr>
          <w:rFonts w:ascii="Tahoma" w:hAnsi="Tahoma" w:cs="Tahoma"/>
          <w:sz w:val="20"/>
          <w:szCs w:val="20"/>
        </w:rPr>
        <w:t>Boxmoor</w:t>
      </w:r>
      <w:proofErr w:type="spellEnd"/>
      <w:r>
        <w:rPr>
          <w:rFonts w:ascii="Tahoma" w:hAnsi="Tahoma" w:cs="Tahoma"/>
          <w:sz w:val="20"/>
          <w:szCs w:val="20"/>
        </w:rPr>
        <w:t xml:space="preserve">/Hemel Hempstead) and organisations that Roman Fields works with. </w:t>
      </w:r>
    </w:p>
    <w:p w:rsidR="00AF0608" w:rsidRDefault="00F90D9E">
      <w:pPr>
        <w:pStyle w:val="ListParagraph"/>
        <w:numPr>
          <w:ilvl w:val="0"/>
          <w:numId w:val="30"/>
        </w:numPr>
        <w:spacing w:after="0"/>
        <w:jc w:val="both"/>
        <w:rPr>
          <w:rFonts w:ascii="Tahoma" w:hAnsi="Tahoma" w:cs="Tahoma"/>
          <w:sz w:val="20"/>
          <w:szCs w:val="20"/>
        </w:rPr>
      </w:pPr>
      <w:r>
        <w:rPr>
          <w:rFonts w:ascii="Tahoma" w:hAnsi="Tahoma" w:cs="Tahoma"/>
          <w:sz w:val="20"/>
          <w:szCs w:val="20"/>
        </w:rPr>
        <w:t xml:space="preserve">What do we mean by a ‘broad and balanced’ school curriculum – how James Marks Academy Trust will fulfil this. </w:t>
      </w:r>
    </w:p>
    <w:p w:rsidR="00AF0608" w:rsidRDefault="00F90D9E">
      <w:pPr>
        <w:pStyle w:val="ListParagraph"/>
        <w:numPr>
          <w:ilvl w:val="0"/>
          <w:numId w:val="30"/>
        </w:numPr>
        <w:spacing w:after="0"/>
        <w:jc w:val="both"/>
        <w:rPr>
          <w:rFonts w:ascii="Tahoma" w:hAnsi="Tahoma" w:cs="Tahoma"/>
          <w:sz w:val="20"/>
          <w:szCs w:val="20"/>
        </w:rPr>
      </w:pPr>
      <w:r>
        <w:rPr>
          <w:rFonts w:ascii="Tahoma" w:hAnsi="Tahoma" w:cs="Tahoma"/>
          <w:sz w:val="20"/>
          <w:szCs w:val="20"/>
        </w:rPr>
        <w:t xml:space="preserve">How the financial efficiency of schools is measured and compared to similar </w:t>
      </w:r>
      <w:r w:rsidR="00194A2F">
        <w:rPr>
          <w:rFonts w:ascii="Tahoma" w:hAnsi="Tahoma" w:cs="Tahoma"/>
          <w:sz w:val="20"/>
          <w:szCs w:val="20"/>
        </w:rPr>
        <w:t>schools?</w:t>
      </w:r>
    </w:p>
    <w:p w:rsidR="00AF0608" w:rsidRDefault="00F90D9E">
      <w:pPr>
        <w:pStyle w:val="ListParagraph"/>
        <w:numPr>
          <w:ilvl w:val="0"/>
          <w:numId w:val="30"/>
        </w:numPr>
        <w:spacing w:after="0"/>
        <w:jc w:val="both"/>
        <w:rPr>
          <w:rFonts w:ascii="Tahoma" w:hAnsi="Tahoma" w:cs="Tahoma"/>
          <w:sz w:val="20"/>
          <w:szCs w:val="20"/>
        </w:rPr>
      </w:pPr>
      <w:r>
        <w:rPr>
          <w:rFonts w:ascii="Tahoma" w:hAnsi="Tahoma" w:cs="Tahoma"/>
          <w:sz w:val="20"/>
          <w:szCs w:val="20"/>
        </w:rPr>
        <w:t>How staff are recruited to schools, including Safer Recruitment.</w:t>
      </w:r>
    </w:p>
    <w:p w:rsidR="00AF0608" w:rsidRDefault="00F90D9E">
      <w:pPr>
        <w:pStyle w:val="ListParagraph"/>
        <w:numPr>
          <w:ilvl w:val="0"/>
          <w:numId w:val="30"/>
        </w:numPr>
        <w:spacing w:after="0"/>
        <w:jc w:val="both"/>
        <w:rPr>
          <w:rFonts w:ascii="Tahoma" w:hAnsi="Tahoma" w:cs="Tahoma"/>
          <w:sz w:val="20"/>
          <w:szCs w:val="20"/>
        </w:rPr>
      </w:pPr>
      <w:r>
        <w:rPr>
          <w:rFonts w:ascii="Tahoma" w:hAnsi="Tahoma" w:cs="Tahoma"/>
          <w:sz w:val="20"/>
          <w:szCs w:val="20"/>
        </w:rPr>
        <w:t>The role of Members, Trustees and Local Academy Councils, including the responsibilities of the academy and regional committees.</w:t>
      </w:r>
    </w:p>
    <w:p w:rsidR="00AF0608" w:rsidRDefault="00AF0608">
      <w:pPr>
        <w:pStyle w:val="ListParagraph"/>
        <w:spacing w:after="0"/>
        <w:jc w:val="both"/>
        <w:rPr>
          <w:rFonts w:ascii="Tahoma" w:hAnsi="Tahoma" w:cs="Tahoma"/>
          <w:sz w:val="20"/>
          <w:szCs w:val="20"/>
        </w:rPr>
      </w:pPr>
    </w:p>
    <w:p w:rsidR="00AF0608" w:rsidRDefault="00F90D9E">
      <w:pPr>
        <w:jc w:val="both"/>
        <w:rPr>
          <w:rFonts w:ascii="Tahoma" w:eastAsiaTheme="minorEastAsia" w:hAnsi="Tahoma" w:cs="Tahoma"/>
          <w:sz w:val="20"/>
          <w:szCs w:val="20"/>
        </w:rPr>
      </w:pPr>
      <w:r>
        <w:rPr>
          <w:rFonts w:ascii="Tahoma" w:eastAsiaTheme="minorEastAsia" w:hAnsi="Tahoma" w:cs="Tahoma"/>
          <w:b/>
          <w:sz w:val="20"/>
          <w:szCs w:val="20"/>
        </w:rPr>
        <w:t>Recommendations for the whole board</w:t>
      </w:r>
      <w:r>
        <w:rPr>
          <w:rFonts w:ascii="Tahoma" w:eastAsiaTheme="minorEastAsia" w:hAnsi="Tahoma" w:cs="Tahoma"/>
          <w:sz w:val="20"/>
          <w:szCs w:val="20"/>
        </w:rPr>
        <w:t xml:space="preserve"> – Academies Financial Management (MG); Data for Governors (MG); PREVENT (MG); Safeguarding and School Governance (MG); Exclusions (Remote); Handling Academy Complaints (Remote). </w:t>
      </w:r>
    </w:p>
    <w:p w:rsidR="00AF0608" w:rsidRDefault="00F90D9E">
      <w:pPr>
        <w:jc w:val="both"/>
        <w:rPr>
          <w:rFonts w:ascii="Tahoma" w:eastAsiaTheme="minorEastAsia" w:hAnsi="Tahoma" w:cs="Tahoma"/>
          <w:sz w:val="20"/>
          <w:szCs w:val="20"/>
        </w:rPr>
      </w:pPr>
      <w:r>
        <w:rPr>
          <w:rFonts w:ascii="Tahoma" w:eastAsiaTheme="minorEastAsia" w:hAnsi="Tahoma" w:cs="Tahoma"/>
          <w:b/>
          <w:sz w:val="20"/>
          <w:szCs w:val="20"/>
        </w:rPr>
        <w:t>Recommendations for the Finance, Business and Audit Committee</w:t>
      </w:r>
      <w:r>
        <w:rPr>
          <w:rFonts w:ascii="Tahoma" w:eastAsiaTheme="minorEastAsia" w:hAnsi="Tahoma" w:cs="Tahoma"/>
          <w:sz w:val="20"/>
          <w:szCs w:val="20"/>
        </w:rPr>
        <w:t xml:space="preserve"> – Effective Scrutiny of School Budgets MG; Risk Assessment (Remote); Safer Recruitment Refresher (MG); HR – An Introduction for Governors (MG).</w:t>
      </w:r>
    </w:p>
    <w:p w:rsidR="00AF0608" w:rsidRDefault="00F90D9E">
      <w:pPr>
        <w:jc w:val="both"/>
        <w:rPr>
          <w:rFonts w:ascii="Tahoma" w:eastAsiaTheme="minorEastAsia" w:hAnsi="Tahoma" w:cs="Tahoma"/>
          <w:sz w:val="20"/>
          <w:szCs w:val="20"/>
        </w:rPr>
      </w:pPr>
      <w:r>
        <w:rPr>
          <w:rFonts w:ascii="Tahoma" w:eastAsiaTheme="minorEastAsia" w:hAnsi="Tahoma" w:cs="Tahoma"/>
          <w:b/>
          <w:sz w:val="20"/>
          <w:szCs w:val="20"/>
        </w:rPr>
        <w:t>Recommendations for the Standards and GDPR Committee</w:t>
      </w:r>
      <w:r>
        <w:rPr>
          <w:rFonts w:ascii="Tahoma" w:eastAsiaTheme="minorEastAsia" w:hAnsi="Tahoma" w:cs="Tahoma"/>
          <w:sz w:val="20"/>
          <w:szCs w:val="20"/>
        </w:rPr>
        <w:t xml:space="preserve"> – General Data Protection Regulation (MG); GDPR Essentials (MG); the Curriculum and Beyond (MG). Understanding your school’s post-16 funding, and implications of the 16-19 funding formula to the sixth form and post-16 curriculum (Remote). </w:t>
      </w:r>
    </w:p>
    <w:p w:rsidR="00AF0608" w:rsidRDefault="00F90D9E">
      <w:pPr>
        <w:rPr>
          <w:rFonts w:ascii="Tahoma" w:eastAsiaTheme="minorEastAsia" w:hAnsi="Tahoma" w:cs="Tahoma"/>
          <w:b/>
          <w:color w:val="76923C" w:themeColor="accent3" w:themeShade="BF"/>
        </w:rPr>
      </w:pPr>
      <w:r>
        <w:rPr>
          <w:rFonts w:ascii="Tahoma" w:eastAsiaTheme="minorEastAsia" w:hAnsi="Tahoma" w:cs="Tahoma"/>
          <w:b/>
          <w:color w:val="76923C" w:themeColor="accent3" w:themeShade="BF"/>
        </w:rPr>
        <w:br w:type="page"/>
      </w:r>
    </w:p>
    <w:p w:rsidR="00AF0608" w:rsidRDefault="00AF0608"/>
    <w:p w:rsidR="00AF0608" w:rsidRDefault="00AF0608">
      <w:pPr>
        <w:rPr>
          <w:rFonts w:ascii="Tahoma" w:hAnsi="Tahoma" w:cs="Tahoma"/>
          <w:sz w:val="36"/>
          <w:szCs w:val="36"/>
        </w:rPr>
      </w:pPr>
    </w:p>
    <w:p w:rsidR="00AF0608" w:rsidRDefault="00F90D9E">
      <w:pPr>
        <w:rPr>
          <w:rFonts w:ascii="Tahoma" w:hAnsi="Tahoma" w:cs="Tahoma"/>
          <w:sz w:val="36"/>
          <w:szCs w:val="36"/>
        </w:rPr>
      </w:pPr>
      <w:r>
        <w:rPr>
          <w:noProof/>
          <w:lang w:eastAsia="en-GB"/>
        </w:rPr>
        <w:drawing>
          <wp:anchor distT="0" distB="0" distL="114300" distR="114300" simplePos="0" relativeHeight="251948032" behindDoc="1" locked="0" layoutInCell="1" allowOverlap="1">
            <wp:simplePos x="0" y="0"/>
            <wp:positionH relativeFrom="column">
              <wp:posOffset>1828800</wp:posOffset>
            </wp:positionH>
            <wp:positionV relativeFrom="paragraph">
              <wp:posOffset>22846</wp:posOffset>
            </wp:positionV>
            <wp:extent cx="1709420" cy="1664970"/>
            <wp:effectExtent l="0" t="0" r="5080" b="0"/>
            <wp:wrapTight wrapText="bothSides">
              <wp:wrapPolygon edited="0">
                <wp:start x="0" y="0"/>
                <wp:lineTo x="0" y="21254"/>
                <wp:lineTo x="21423" y="21254"/>
                <wp:lineTo x="2142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09420" cy="1664970"/>
                    </a:xfrm>
                    <a:prstGeom prst="rect">
                      <a:avLst/>
                    </a:prstGeom>
                  </pic:spPr>
                </pic:pic>
              </a:graphicData>
            </a:graphic>
          </wp:anchor>
        </w:drawing>
      </w:r>
    </w:p>
    <w:p w:rsidR="00AF0608" w:rsidRDefault="00AF0608">
      <w:pPr>
        <w:rPr>
          <w:rFonts w:ascii="Tahoma" w:hAnsi="Tahoma" w:cs="Tahoma"/>
          <w:sz w:val="36"/>
          <w:szCs w:val="36"/>
        </w:rPr>
      </w:pPr>
    </w:p>
    <w:p w:rsidR="00AF0608" w:rsidRDefault="00AF0608">
      <w:pPr>
        <w:rPr>
          <w:rFonts w:ascii="Tahoma" w:hAnsi="Tahoma" w:cs="Tahoma"/>
          <w:sz w:val="36"/>
          <w:szCs w:val="36"/>
        </w:rPr>
      </w:pPr>
    </w:p>
    <w:p w:rsidR="00AF0608" w:rsidRDefault="00AF0608">
      <w:pPr>
        <w:rPr>
          <w:rFonts w:ascii="Tahoma" w:hAnsi="Tahoma" w:cs="Tahoma"/>
          <w:sz w:val="36"/>
          <w:szCs w:val="36"/>
        </w:rPr>
      </w:pPr>
    </w:p>
    <w:p w:rsidR="00AF0608" w:rsidRDefault="00AF0608">
      <w:pPr>
        <w:jc w:val="center"/>
        <w:rPr>
          <w:rFonts w:ascii="Tahoma" w:hAnsi="Tahoma" w:cs="Tahoma"/>
          <w:sz w:val="36"/>
          <w:szCs w:val="36"/>
        </w:rPr>
      </w:pPr>
    </w:p>
    <w:p w:rsidR="00AF0608" w:rsidRDefault="00AF0608">
      <w:pPr>
        <w:jc w:val="center"/>
        <w:rPr>
          <w:rFonts w:ascii="Tahoma" w:hAnsi="Tahoma" w:cs="Tahoma"/>
          <w:sz w:val="36"/>
          <w:szCs w:val="36"/>
        </w:rPr>
      </w:pPr>
    </w:p>
    <w:p w:rsidR="00AF0608" w:rsidRDefault="006D5F3B">
      <w:pPr>
        <w:jc w:val="center"/>
        <w:rPr>
          <w:rFonts w:ascii="Tahoma" w:eastAsiaTheme="minorEastAsia" w:hAnsi="Tahoma" w:cs="Tahoma"/>
          <w:b/>
          <w:color w:val="76923C" w:themeColor="accent3" w:themeShade="BF"/>
          <w:sz w:val="40"/>
          <w:szCs w:val="40"/>
        </w:rPr>
      </w:pPr>
      <w:r>
        <w:rPr>
          <w:rFonts w:ascii="Tahoma" w:eastAsiaTheme="minorEastAsia" w:hAnsi="Tahoma" w:cs="Tahoma"/>
          <w:b/>
          <w:color w:val="76923C" w:themeColor="accent3" w:themeShade="BF"/>
          <w:sz w:val="40"/>
          <w:szCs w:val="40"/>
        </w:rPr>
        <w:t>APPENDIX F</w:t>
      </w:r>
      <w:r w:rsidR="00F90D9E">
        <w:rPr>
          <w:rFonts w:ascii="Tahoma" w:eastAsiaTheme="minorEastAsia" w:hAnsi="Tahoma" w:cs="Tahoma"/>
          <w:b/>
          <w:color w:val="76923C" w:themeColor="accent3" w:themeShade="BF"/>
          <w:sz w:val="40"/>
          <w:szCs w:val="40"/>
        </w:rPr>
        <w:t xml:space="preserve"> </w:t>
      </w:r>
    </w:p>
    <w:p w:rsidR="00AF0608" w:rsidRDefault="00F90D9E">
      <w:pPr>
        <w:jc w:val="center"/>
        <w:rPr>
          <w:rFonts w:ascii="Tahoma" w:eastAsiaTheme="minorEastAsia" w:hAnsi="Tahoma" w:cs="Tahoma"/>
          <w:b/>
          <w:color w:val="76923C" w:themeColor="accent3" w:themeShade="BF"/>
          <w:sz w:val="40"/>
          <w:szCs w:val="40"/>
        </w:rPr>
      </w:pPr>
      <w:r>
        <w:rPr>
          <w:rFonts w:ascii="Tahoma" w:eastAsiaTheme="minorEastAsia" w:hAnsi="Tahoma" w:cs="Tahoma"/>
          <w:b/>
          <w:color w:val="76923C" w:themeColor="accent3" w:themeShade="BF"/>
          <w:sz w:val="40"/>
          <w:szCs w:val="40"/>
        </w:rPr>
        <w:t>SCHEME OF DELEGATION</w:t>
      </w:r>
    </w:p>
    <w:p w:rsidR="00AF0608" w:rsidRDefault="00AF0608">
      <w:pPr>
        <w:jc w:val="center"/>
        <w:rPr>
          <w:rFonts w:ascii="Tahoma" w:hAnsi="Tahoma" w:cs="Tahoma"/>
          <w:sz w:val="36"/>
          <w:szCs w:val="36"/>
        </w:rPr>
      </w:pPr>
    </w:p>
    <w:p w:rsidR="00AF0608" w:rsidRDefault="00AF0608">
      <w:pPr>
        <w:rPr>
          <w:rFonts w:ascii="Tahoma" w:hAnsi="Tahoma" w:cs="Tahoma"/>
          <w:sz w:val="24"/>
          <w:szCs w:val="24"/>
        </w:rPr>
      </w:pPr>
    </w:p>
    <w:p w:rsidR="00AF0608" w:rsidRDefault="00AF0608">
      <w:pPr>
        <w:rPr>
          <w:rFonts w:ascii="Tahoma" w:hAnsi="Tahoma" w:cs="Tahoma"/>
          <w:sz w:val="20"/>
          <w:szCs w:val="20"/>
        </w:rPr>
      </w:pPr>
    </w:p>
    <w:p w:rsidR="00AF0608" w:rsidRDefault="00F90D9E">
      <w:pPr>
        <w:rPr>
          <w:rFonts w:ascii="Tahoma" w:hAnsi="Tahoma" w:cs="Tahoma"/>
          <w:sz w:val="20"/>
          <w:szCs w:val="20"/>
        </w:rPr>
      </w:pPr>
      <w:r>
        <w:rPr>
          <w:rFonts w:ascii="Tahoma" w:hAnsi="Tahoma" w:cs="Tahoma"/>
          <w:sz w:val="20"/>
          <w:szCs w:val="20"/>
        </w:rPr>
        <w:t xml:space="preserve">Title: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Scheme of Delegation</w:t>
      </w:r>
    </w:p>
    <w:p w:rsidR="00AF0608" w:rsidRDefault="00F90D9E">
      <w:pPr>
        <w:rPr>
          <w:rFonts w:ascii="Tahoma" w:hAnsi="Tahoma" w:cs="Tahoma"/>
          <w:sz w:val="20"/>
          <w:szCs w:val="20"/>
        </w:rPr>
      </w:pPr>
      <w:r>
        <w:rPr>
          <w:rFonts w:ascii="Tahoma" w:hAnsi="Tahoma" w:cs="Tahoma"/>
          <w:sz w:val="20"/>
          <w:szCs w:val="20"/>
        </w:rPr>
        <w:t xml:space="preserve">Source: </w:t>
      </w:r>
      <w:r>
        <w:rPr>
          <w:rFonts w:ascii="Tahoma" w:hAnsi="Tahoma" w:cs="Tahoma"/>
          <w:sz w:val="20"/>
          <w:szCs w:val="20"/>
        </w:rPr>
        <w:tab/>
      </w:r>
      <w:r>
        <w:rPr>
          <w:rFonts w:ascii="Tahoma" w:hAnsi="Tahoma" w:cs="Tahoma"/>
          <w:sz w:val="20"/>
          <w:szCs w:val="20"/>
        </w:rPr>
        <w:tab/>
      </w:r>
      <w:r>
        <w:rPr>
          <w:rFonts w:ascii="Tahoma" w:hAnsi="Tahoma" w:cs="Tahoma"/>
          <w:sz w:val="20"/>
          <w:szCs w:val="20"/>
        </w:rPr>
        <w:tab/>
        <w:t>James Marks Academy Trust</w:t>
      </w:r>
      <w:r>
        <w:rPr>
          <w:rFonts w:ascii="Tahoma" w:hAnsi="Tahoma" w:cs="Tahoma"/>
          <w:sz w:val="20"/>
          <w:szCs w:val="20"/>
        </w:rPr>
        <w:tab/>
      </w:r>
      <w:r>
        <w:rPr>
          <w:rFonts w:ascii="Tahoma" w:hAnsi="Tahoma" w:cs="Tahoma"/>
          <w:sz w:val="20"/>
          <w:szCs w:val="20"/>
        </w:rPr>
        <w:tab/>
      </w:r>
      <w:r>
        <w:rPr>
          <w:rFonts w:ascii="Tahoma" w:hAnsi="Tahoma" w:cs="Tahoma"/>
          <w:sz w:val="20"/>
          <w:szCs w:val="20"/>
        </w:rPr>
        <w:tab/>
      </w:r>
    </w:p>
    <w:p w:rsidR="00AF0608" w:rsidRDefault="00F90D9E">
      <w:pPr>
        <w:rPr>
          <w:rFonts w:ascii="Tahoma" w:hAnsi="Tahoma" w:cs="Tahoma"/>
          <w:sz w:val="20"/>
          <w:szCs w:val="20"/>
        </w:rPr>
      </w:pPr>
      <w:r>
        <w:rPr>
          <w:rFonts w:ascii="Tahoma" w:hAnsi="Tahoma" w:cs="Tahoma"/>
          <w:sz w:val="20"/>
          <w:szCs w:val="20"/>
        </w:rPr>
        <w:t xml:space="preserve">Document Owner: </w:t>
      </w:r>
      <w:r>
        <w:rPr>
          <w:rFonts w:ascii="Tahoma" w:hAnsi="Tahoma" w:cs="Tahoma"/>
          <w:sz w:val="20"/>
          <w:szCs w:val="20"/>
        </w:rPr>
        <w:tab/>
      </w:r>
      <w:r>
        <w:rPr>
          <w:rFonts w:ascii="Tahoma" w:hAnsi="Tahoma" w:cs="Tahoma"/>
          <w:sz w:val="20"/>
          <w:szCs w:val="20"/>
        </w:rPr>
        <w:tab/>
        <w:t>Mandy Crow</w:t>
      </w:r>
    </w:p>
    <w:p w:rsidR="00AF0608" w:rsidRDefault="00F90D9E">
      <w:pPr>
        <w:rPr>
          <w:rFonts w:ascii="Tahoma" w:hAnsi="Tahoma" w:cs="Tahoma"/>
          <w:sz w:val="20"/>
          <w:szCs w:val="20"/>
        </w:rPr>
      </w:pPr>
      <w:r>
        <w:rPr>
          <w:rFonts w:ascii="Tahoma" w:hAnsi="Tahoma" w:cs="Tahoma"/>
          <w:sz w:val="20"/>
          <w:szCs w:val="20"/>
        </w:rPr>
        <w:t xml:space="preserve">Review: </w:t>
      </w:r>
      <w:r>
        <w:rPr>
          <w:rFonts w:ascii="Tahoma" w:hAnsi="Tahoma" w:cs="Tahoma"/>
          <w:sz w:val="20"/>
          <w:szCs w:val="20"/>
        </w:rPr>
        <w:tab/>
      </w:r>
      <w:r>
        <w:rPr>
          <w:rFonts w:ascii="Tahoma" w:hAnsi="Tahoma" w:cs="Tahoma"/>
          <w:sz w:val="20"/>
          <w:szCs w:val="20"/>
        </w:rPr>
        <w:tab/>
      </w:r>
      <w:r>
        <w:rPr>
          <w:rFonts w:ascii="Tahoma" w:hAnsi="Tahoma" w:cs="Tahoma"/>
          <w:sz w:val="20"/>
          <w:szCs w:val="20"/>
        </w:rPr>
        <w:tab/>
        <w:t>Annually</w:t>
      </w:r>
    </w:p>
    <w:p w:rsidR="00AF0608" w:rsidRDefault="00F90D9E">
      <w:pPr>
        <w:rPr>
          <w:rFonts w:ascii="Tahoma" w:hAnsi="Tahoma" w:cs="Tahoma"/>
          <w:sz w:val="20"/>
          <w:szCs w:val="20"/>
        </w:rPr>
      </w:pPr>
      <w:r>
        <w:rPr>
          <w:rFonts w:ascii="Tahoma" w:hAnsi="Tahoma" w:cs="Tahoma"/>
          <w:sz w:val="20"/>
          <w:szCs w:val="20"/>
        </w:rPr>
        <w:t xml:space="preserve">Reviewed by: </w:t>
      </w:r>
      <w:r>
        <w:rPr>
          <w:rFonts w:ascii="Tahoma" w:hAnsi="Tahoma" w:cs="Tahoma"/>
          <w:sz w:val="20"/>
          <w:szCs w:val="20"/>
        </w:rPr>
        <w:tab/>
      </w:r>
      <w:r>
        <w:rPr>
          <w:rFonts w:ascii="Tahoma" w:hAnsi="Tahoma" w:cs="Tahoma"/>
          <w:sz w:val="20"/>
          <w:szCs w:val="20"/>
        </w:rPr>
        <w:tab/>
      </w:r>
      <w:r>
        <w:rPr>
          <w:rFonts w:ascii="Tahoma" w:hAnsi="Tahoma" w:cs="Tahoma"/>
          <w:sz w:val="20"/>
          <w:szCs w:val="20"/>
        </w:rPr>
        <w:tab/>
        <w:t>Trust Board</w:t>
      </w:r>
    </w:p>
    <w:p w:rsidR="00AF0608" w:rsidRDefault="00C01261">
      <w:pPr>
        <w:rPr>
          <w:rFonts w:ascii="Tahoma" w:hAnsi="Tahoma" w:cs="Tahoma"/>
          <w:sz w:val="20"/>
          <w:szCs w:val="20"/>
        </w:rPr>
      </w:pPr>
      <w:r>
        <w:rPr>
          <w:rFonts w:ascii="Tahoma" w:hAnsi="Tahoma" w:cs="Tahoma"/>
          <w:sz w:val="20"/>
          <w:szCs w:val="20"/>
        </w:rPr>
        <w:t xml:space="preserve">Date Approved: </w:t>
      </w:r>
      <w:r>
        <w:rPr>
          <w:rFonts w:ascii="Tahoma" w:hAnsi="Tahoma" w:cs="Tahoma"/>
          <w:sz w:val="20"/>
          <w:szCs w:val="20"/>
        </w:rPr>
        <w:tab/>
      </w:r>
      <w:r>
        <w:rPr>
          <w:rFonts w:ascii="Tahoma" w:hAnsi="Tahoma" w:cs="Tahoma"/>
          <w:sz w:val="20"/>
          <w:szCs w:val="20"/>
        </w:rPr>
        <w:tab/>
        <w:t>26/02/2024</w:t>
      </w:r>
    </w:p>
    <w:p w:rsidR="00AF0608" w:rsidRDefault="00F90D9E">
      <w:pPr>
        <w:rPr>
          <w:rFonts w:ascii="Tahoma" w:hAnsi="Tahoma" w:cs="Tahoma"/>
          <w:sz w:val="20"/>
          <w:szCs w:val="20"/>
        </w:rPr>
      </w:pPr>
      <w:r>
        <w:rPr>
          <w:rFonts w:ascii="Tahoma" w:hAnsi="Tahoma" w:cs="Tahoma"/>
          <w:sz w:val="20"/>
          <w:szCs w:val="20"/>
        </w:rPr>
        <w:t xml:space="preserve">Date of Publication: </w:t>
      </w:r>
      <w:r>
        <w:rPr>
          <w:rFonts w:ascii="Tahoma" w:hAnsi="Tahoma" w:cs="Tahoma"/>
          <w:sz w:val="20"/>
          <w:szCs w:val="20"/>
        </w:rPr>
        <w:tab/>
      </w:r>
      <w:r>
        <w:rPr>
          <w:rFonts w:ascii="Tahoma" w:hAnsi="Tahoma" w:cs="Tahoma"/>
          <w:sz w:val="20"/>
          <w:szCs w:val="20"/>
        </w:rPr>
        <w:tab/>
        <w:t>01/04/2021</w:t>
      </w:r>
    </w:p>
    <w:p w:rsidR="00AF0608" w:rsidRDefault="009369FD">
      <w:pPr>
        <w:rPr>
          <w:rFonts w:ascii="Tahoma" w:hAnsi="Tahoma" w:cs="Tahoma"/>
          <w:sz w:val="20"/>
          <w:szCs w:val="20"/>
        </w:rPr>
      </w:pPr>
      <w:r>
        <w:rPr>
          <w:rFonts w:ascii="Tahoma" w:hAnsi="Tahoma" w:cs="Tahoma"/>
          <w:sz w:val="20"/>
          <w:szCs w:val="20"/>
        </w:rPr>
        <w:t xml:space="preserve">Date of Review: </w:t>
      </w:r>
      <w:r>
        <w:rPr>
          <w:rFonts w:ascii="Tahoma" w:hAnsi="Tahoma" w:cs="Tahoma"/>
          <w:sz w:val="20"/>
          <w:szCs w:val="20"/>
        </w:rPr>
        <w:tab/>
      </w:r>
      <w:r>
        <w:rPr>
          <w:rFonts w:ascii="Tahoma" w:hAnsi="Tahoma" w:cs="Tahoma"/>
          <w:sz w:val="20"/>
          <w:szCs w:val="20"/>
        </w:rPr>
        <w:tab/>
        <w:t>April 2024</w:t>
      </w:r>
    </w:p>
    <w:p w:rsidR="00AF0608" w:rsidRDefault="00F90D9E">
      <w:pPr>
        <w:rPr>
          <w:rFonts w:ascii="Tahoma" w:hAnsi="Tahoma" w:cs="Tahoma"/>
          <w:sz w:val="20"/>
          <w:szCs w:val="20"/>
        </w:rPr>
      </w:pPr>
      <w:r>
        <w:rPr>
          <w:rFonts w:ascii="Tahoma" w:hAnsi="Tahoma" w:cs="Tahoma"/>
          <w:sz w:val="20"/>
          <w:szCs w:val="20"/>
        </w:rPr>
        <w:t xml:space="preserve">Required on Website: </w:t>
      </w:r>
      <w:r>
        <w:rPr>
          <w:rFonts w:ascii="Tahoma" w:hAnsi="Tahoma" w:cs="Tahoma"/>
          <w:sz w:val="20"/>
          <w:szCs w:val="20"/>
        </w:rPr>
        <w:tab/>
      </w:r>
      <w:r w:rsidR="00194A2F">
        <w:rPr>
          <w:rFonts w:ascii="Tahoma" w:hAnsi="Tahoma" w:cs="Tahoma"/>
          <w:sz w:val="20"/>
          <w:szCs w:val="20"/>
        </w:rPr>
        <w:tab/>
      </w:r>
      <w:r>
        <w:rPr>
          <w:rFonts w:ascii="Tahoma" w:hAnsi="Tahoma" w:cs="Tahoma"/>
          <w:sz w:val="20"/>
          <w:szCs w:val="20"/>
        </w:rPr>
        <w:t>Yes</w:t>
      </w:r>
      <w:r>
        <w:rPr>
          <w:rFonts w:ascii="Tahoma" w:hAnsi="Tahoma" w:cs="Tahoma"/>
          <w:sz w:val="20"/>
          <w:szCs w:val="20"/>
        </w:rPr>
        <w:tab/>
      </w:r>
    </w:p>
    <w:p w:rsidR="009369FD" w:rsidRDefault="009369FD" w:rsidP="009369FD">
      <w:pPr>
        <w:pStyle w:val="ListParagraph"/>
        <w:ind w:left="1080"/>
        <w:jc w:val="both"/>
        <w:rPr>
          <w:rFonts w:ascii="Tahoma" w:hAnsi="Tahoma" w:cs="Tahoma"/>
          <w:b/>
          <w:sz w:val="20"/>
          <w:szCs w:val="20"/>
        </w:rPr>
      </w:pPr>
    </w:p>
    <w:p w:rsidR="009369FD" w:rsidRDefault="009369FD" w:rsidP="009369FD">
      <w:pPr>
        <w:pStyle w:val="ListParagraph"/>
        <w:ind w:left="1080"/>
        <w:jc w:val="both"/>
        <w:rPr>
          <w:rFonts w:ascii="Tahoma" w:hAnsi="Tahoma" w:cs="Tahoma"/>
          <w:b/>
          <w:sz w:val="20"/>
          <w:szCs w:val="20"/>
        </w:rPr>
      </w:pPr>
    </w:p>
    <w:p w:rsidR="009369FD" w:rsidRDefault="009369FD" w:rsidP="009369FD">
      <w:pPr>
        <w:pStyle w:val="ListParagraph"/>
        <w:ind w:left="1080"/>
        <w:jc w:val="both"/>
        <w:rPr>
          <w:rFonts w:ascii="Tahoma" w:hAnsi="Tahoma" w:cs="Tahoma"/>
          <w:b/>
          <w:sz w:val="20"/>
          <w:szCs w:val="20"/>
        </w:rPr>
      </w:pPr>
    </w:p>
    <w:p w:rsidR="00AF0608" w:rsidRDefault="00F90D9E">
      <w:pPr>
        <w:pStyle w:val="ListParagraph"/>
        <w:numPr>
          <w:ilvl w:val="0"/>
          <w:numId w:val="32"/>
        </w:numPr>
        <w:jc w:val="both"/>
        <w:rPr>
          <w:rFonts w:ascii="Tahoma" w:hAnsi="Tahoma" w:cs="Tahoma"/>
          <w:b/>
          <w:sz w:val="20"/>
          <w:szCs w:val="20"/>
        </w:rPr>
      </w:pPr>
      <w:r>
        <w:rPr>
          <w:rFonts w:ascii="Tahoma" w:hAnsi="Tahoma" w:cs="Tahoma"/>
          <w:b/>
          <w:sz w:val="20"/>
          <w:szCs w:val="20"/>
        </w:rPr>
        <w:lastRenderedPageBreak/>
        <w:t xml:space="preserve">Introduction and Purpose of the Document </w:t>
      </w:r>
    </w:p>
    <w:p w:rsidR="00AF0608" w:rsidRDefault="00F90D9E">
      <w:pPr>
        <w:ind w:left="360"/>
        <w:jc w:val="both"/>
        <w:rPr>
          <w:rFonts w:ascii="Tahoma" w:hAnsi="Tahoma" w:cs="Tahoma"/>
          <w:sz w:val="20"/>
          <w:szCs w:val="20"/>
        </w:rPr>
      </w:pPr>
      <w:r>
        <w:rPr>
          <w:rFonts w:ascii="Tahoma" w:hAnsi="Tahoma" w:cs="Tahoma"/>
          <w:sz w:val="20"/>
          <w:szCs w:val="20"/>
        </w:rPr>
        <w:t>The Board of James Marks Academy Trust (JMAT) is accountable in law for all decisions about the Trust and its schools. It is vital to ensure there are systems in place so the Board is assured of the quality of education as well as the safety and good practice of activity within the Trust However, this does not mean the Board is required to undertake all tasks or make all the decisions itself. This Scheme of Delegation sets out the delegated functions within JMAT governance structure. This document, together with the committee structure and Terms of Reference, will be reviewed at least annually by the Board.</w:t>
      </w:r>
    </w:p>
    <w:p w:rsidR="00AF0608" w:rsidRDefault="00F90D9E">
      <w:pPr>
        <w:spacing w:after="0" w:line="360" w:lineRule="auto"/>
        <w:ind w:left="360"/>
        <w:jc w:val="both"/>
        <w:rPr>
          <w:rFonts w:ascii="Tahoma" w:hAnsi="Tahoma" w:cs="Tahoma"/>
          <w:sz w:val="20"/>
          <w:szCs w:val="20"/>
        </w:rPr>
      </w:pPr>
      <w:r>
        <w:rPr>
          <w:rFonts w:ascii="Tahoma" w:hAnsi="Tahoma" w:cs="Tahoma"/>
          <w:sz w:val="20"/>
          <w:szCs w:val="20"/>
        </w:rPr>
        <w:t xml:space="preserve">The intention of this document is to: </w:t>
      </w:r>
    </w:p>
    <w:p w:rsidR="00AF0608" w:rsidRDefault="00F90D9E">
      <w:pPr>
        <w:pStyle w:val="ListParagraph"/>
        <w:numPr>
          <w:ilvl w:val="0"/>
          <w:numId w:val="33"/>
        </w:numPr>
        <w:spacing w:line="360" w:lineRule="auto"/>
        <w:jc w:val="both"/>
        <w:rPr>
          <w:rFonts w:ascii="Tahoma" w:hAnsi="Tahoma" w:cs="Tahoma"/>
          <w:sz w:val="20"/>
          <w:szCs w:val="20"/>
        </w:rPr>
      </w:pPr>
      <w:r>
        <w:rPr>
          <w:rFonts w:ascii="Tahoma" w:hAnsi="Tahoma" w:cs="Tahoma"/>
          <w:sz w:val="20"/>
          <w:szCs w:val="20"/>
        </w:rPr>
        <w:t>Set out delegations for specific areas of activity or decision making in a clear, usable format</w:t>
      </w:r>
    </w:p>
    <w:p w:rsidR="00AF0608" w:rsidRDefault="00F90D9E">
      <w:pPr>
        <w:pStyle w:val="ListParagraph"/>
        <w:numPr>
          <w:ilvl w:val="0"/>
          <w:numId w:val="33"/>
        </w:numPr>
        <w:spacing w:line="360" w:lineRule="auto"/>
        <w:jc w:val="both"/>
        <w:rPr>
          <w:rFonts w:ascii="Tahoma" w:hAnsi="Tahoma" w:cs="Tahoma"/>
          <w:sz w:val="20"/>
          <w:szCs w:val="20"/>
        </w:rPr>
      </w:pPr>
      <w:r>
        <w:rPr>
          <w:rFonts w:ascii="Tahoma" w:hAnsi="Tahoma" w:cs="Tahoma"/>
          <w:sz w:val="20"/>
          <w:szCs w:val="20"/>
        </w:rPr>
        <w:t xml:space="preserve">Provide clarity, consistency and avoid duplication or overlap in governance </w:t>
      </w:r>
    </w:p>
    <w:p w:rsidR="00AF0608" w:rsidRDefault="00F90D9E">
      <w:pPr>
        <w:pStyle w:val="ListParagraph"/>
        <w:numPr>
          <w:ilvl w:val="0"/>
          <w:numId w:val="33"/>
        </w:numPr>
        <w:spacing w:line="360" w:lineRule="auto"/>
        <w:jc w:val="both"/>
        <w:rPr>
          <w:rFonts w:ascii="Tahoma" w:hAnsi="Tahoma" w:cs="Tahoma"/>
          <w:sz w:val="20"/>
          <w:szCs w:val="20"/>
        </w:rPr>
      </w:pPr>
      <w:r>
        <w:rPr>
          <w:rFonts w:ascii="Tahoma" w:hAnsi="Tahoma" w:cs="Tahoma"/>
          <w:sz w:val="20"/>
          <w:szCs w:val="20"/>
        </w:rPr>
        <w:t xml:space="preserve">Seek to place governance decision making as close as possible to the point of impact. </w:t>
      </w:r>
    </w:p>
    <w:p w:rsidR="00AF0608" w:rsidRDefault="00F90D9E">
      <w:pPr>
        <w:ind w:left="360"/>
        <w:jc w:val="both"/>
        <w:rPr>
          <w:rFonts w:ascii="Tahoma" w:hAnsi="Tahoma" w:cs="Tahoma"/>
          <w:sz w:val="20"/>
          <w:szCs w:val="20"/>
        </w:rPr>
      </w:pPr>
      <w:r>
        <w:rPr>
          <w:rFonts w:ascii="Tahoma" w:hAnsi="Tahoma" w:cs="Tahoma"/>
          <w:sz w:val="20"/>
          <w:szCs w:val="20"/>
        </w:rPr>
        <w:t>James Marks Academy Trust approach to governance allows it to adapt to the different needs of the schools. There may be circumstances when the Board will need to intervene and choose to withdraw specific delegated authorities although these are expected to be the exception rather than the rule. Possible examples where this may be required include, but are not limited to, significant concerns within a school which may relate to safeguarding, finance, educational performance or an adverse Ofsted inspection.</w:t>
      </w:r>
    </w:p>
    <w:p w:rsidR="00AF0608" w:rsidRDefault="00F90D9E">
      <w:pPr>
        <w:ind w:left="360"/>
        <w:jc w:val="both"/>
        <w:rPr>
          <w:rFonts w:ascii="Tahoma" w:hAnsi="Tahoma" w:cs="Tahoma"/>
          <w:sz w:val="20"/>
          <w:szCs w:val="20"/>
        </w:rPr>
      </w:pPr>
      <w:r>
        <w:rPr>
          <w:rFonts w:ascii="Tahoma" w:hAnsi="Tahoma" w:cs="Tahoma"/>
          <w:sz w:val="20"/>
          <w:szCs w:val="20"/>
        </w:rPr>
        <w:t>This document should be read alongside the Trust’s Terms of Reference and the annual agenda planner. These cover governance delegations but are in addition to the Trust’s financial and HR delegations and the policy approval schedule. The delegations have been drafted informed by an assumption that functions will be carried out in line with the Trusts Articles, agreed Trust policies or approaches, as well as to meet all compliance requirements. In addition, where significant concerns or issues arise, and in line with Trust policies as well as regulators’ requirements, it is recognised that these may be raised by exception with the Board or other Trust stakeholders.</w:t>
      </w:r>
    </w:p>
    <w:p w:rsidR="00AF0608" w:rsidRDefault="00F90D9E">
      <w:pPr>
        <w:pStyle w:val="ListParagraph"/>
        <w:numPr>
          <w:ilvl w:val="0"/>
          <w:numId w:val="32"/>
        </w:numPr>
        <w:spacing w:after="0"/>
        <w:jc w:val="both"/>
        <w:rPr>
          <w:rFonts w:ascii="Tahoma" w:hAnsi="Tahoma" w:cs="Tahoma"/>
          <w:sz w:val="20"/>
          <w:szCs w:val="20"/>
        </w:rPr>
      </w:pPr>
      <w:r>
        <w:rPr>
          <w:rFonts w:ascii="Tahoma" w:hAnsi="Tahoma" w:cs="Tahoma"/>
          <w:sz w:val="20"/>
          <w:szCs w:val="20"/>
        </w:rPr>
        <w:t>Definitions</w:t>
      </w:r>
    </w:p>
    <w:p w:rsidR="00AF0608" w:rsidRDefault="00AF0608">
      <w:pPr>
        <w:pStyle w:val="ListParagraph"/>
        <w:spacing w:after="0"/>
        <w:ind w:left="1080"/>
        <w:jc w:val="both"/>
        <w:rPr>
          <w:rFonts w:ascii="Tahoma" w:hAnsi="Tahoma" w:cs="Tahoma"/>
          <w:sz w:val="20"/>
          <w:szCs w:val="20"/>
        </w:rPr>
      </w:pPr>
    </w:p>
    <w:p w:rsidR="00AF0608" w:rsidRDefault="00F90D9E">
      <w:pPr>
        <w:ind w:left="360"/>
        <w:jc w:val="both"/>
        <w:rPr>
          <w:rFonts w:ascii="Tahoma" w:hAnsi="Tahoma" w:cs="Tahoma"/>
          <w:sz w:val="20"/>
          <w:szCs w:val="20"/>
        </w:rPr>
      </w:pPr>
      <w:r>
        <w:rPr>
          <w:rFonts w:ascii="Tahoma" w:hAnsi="Tahoma" w:cs="Tahoma"/>
          <w:sz w:val="20"/>
          <w:szCs w:val="20"/>
        </w:rPr>
        <w:t xml:space="preserve"> The key tiers of governance of the Trust are: </w:t>
      </w:r>
    </w:p>
    <w:p w:rsidR="00AF0608" w:rsidRDefault="00F90D9E">
      <w:pPr>
        <w:pStyle w:val="ListParagraph"/>
        <w:numPr>
          <w:ilvl w:val="0"/>
          <w:numId w:val="33"/>
        </w:numPr>
        <w:jc w:val="both"/>
        <w:rPr>
          <w:rFonts w:ascii="Tahoma" w:hAnsi="Tahoma" w:cs="Tahoma"/>
          <w:sz w:val="20"/>
          <w:szCs w:val="20"/>
        </w:rPr>
      </w:pPr>
      <w:r>
        <w:rPr>
          <w:rFonts w:ascii="Tahoma" w:hAnsi="Tahoma" w:cs="Tahoma"/>
          <w:sz w:val="20"/>
          <w:szCs w:val="20"/>
        </w:rPr>
        <w:t xml:space="preserve">Board: the legal accountable body for JMAT. The Board is responsible to the Secretary of State for Education for the effectiveness of each of the JMAT schools. Members of the Board fulfil the duties of company directors, trustees and governors; they are referred to within JMAT as governors. It is recognised that, whilst the Board can choose to delegate some of its functions, it cannot delegate its responsibilities. </w:t>
      </w:r>
    </w:p>
    <w:p w:rsidR="00AF0608" w:rsidRDefault="00AF0608">
      <w:pPr>
        <w:pStyle w:val="ListParagraph"/>
        <w:jc w:val="both"/>
        <w:rPr>
          <w:rFonts w:ascii="Tahoma" w:hAnsi="Tahoma" w:cs="Tahoma"/>
          <w:sz w:val="20"/>
          <w:szCs w:val="20"/>
        </w:rPr>
      </w:pPr>
    </w:p>
    <w:p w:rsidR="00AF0608" w:rsidRDefault="00F90D9E">
      <w:pPr>
        <w:pStyle w:val="ListParagraph"/>
        <w:numPr>
          <w:ilvl w:val="0"/>
          <w:numId w:val="33"/>
        </w:numPr>
        <w:jc w:val="both"/>
        <w:rPr>
          <w:rFonts w:ascii="Tahoma" w:hAnsi="Tahoma" w:cs="Tahoma"/>
          <w:sz w:val="20"/>
          <w:szCs w:val="20"/>
        </w:rPr>
      </w:pPr>
      <w:r>
        <w:rPr>
          <w:rFonts w:ascii="Tahoma" w:hAnsi="Tahoma" w:cs="Tahoma"/>
          <w:sz w:val="20"/>
          <w:szCs w:val="20"/>
        </w:rPr>
        <w:t xml:space="preserve">Committees: Once the MAT has more than two schools a school committee will be established for each school, with a key role to provide local input into school plans, budgets, community and stakeholder engagement, and review alignment with JMAT strategy, approach, ethos and values. In addition, there are Standards and GDPR Committee and a Finance (Audit) and Business committee which have been established to enable review, scrutiny and discussion of key areas to ensure the Board has sufficient understanding and oversight. Detailed committee roles are set out in the terms of reference. </w:t>
      </w:r>
    </w:p>
    <w:p w:rsidR="00AF0608" w:rsidRDefault="00AF0608">
      <w:pPr>
        <w:pStyle w:val="ListParagraph"/>
        <w:rPr>
          <w:rFonts w:ascii="Tahoma" w:hAnsi="Tahoma" w:cs="Tahoma"/>
          <w:sz w:val="20"/>
          <w:szCs w:val="20"/>
        </w:rPr>
      </w:pPr>
    </w:p>
    <w:p w:rsidR="00AF0608" w:rsidRDefault="00F90D9E">
      <w:pPr>
        <w:pStyle w:val="ListParagraph"/>
        <w:numPr>
          <w:ilvl w:val="0"/>
          <w:numId w:val="33"/>
        </w:numPr>
        <w:jc w:val="both"/>
        <w:rPr>
          <w:rFonts w:ascii="Tahoma" w:hAnsi="Tahoma" w:cs="Tahoma"/>
          <w:sz w:val="20"/>
          <w:szCs w:val="20"/>
        </w:rPr>
      </w:pPr>
      <w:r>
        <w:rPr>
          <w:rFonts w:ascii="Tahoma" w:hAnsi="Tahoma" w:cs="Tahoma"/>
          <w:sz w:val="20"/>
          <w:szCs w:val="20"/>
        </w:rPr>
        <w:t xml:space="preserve">Executive Head: responsible for delivering the educational and operational outcomes for JMAT as set by the Board. The Executive Head, sometimes referred to as the CEO, is included to </w:t>
      </w:r>
      <w:r>
        <w:rPr>
          <w:rFonts w:ascii="Tahoma" w:hAnsi="Tahoma" w:cs="Tahoma"/>
          <w:sz w:val="20"/>
          <w:szCs w:val="20"/>
        </w:rPr>
        <w:lastRenderedPageBreak/>
        <w:t xml:space="preserve">reflect their role as the Accounting Officer and their personal responsibility to the ESFA and </w:t>
      </w:r>
      <w:proofErr w:type="spellStart"/>
      <w:r>
        <w:rPr>
          <w:rFonts w:ascii="Tahoma" w:hAnsi="Tahoma" w:cs="Tahoma"/>
          <w:sz w:val="20"/>
          <w:szCs w:val="20"/>
        </w:rPr>
        <w:t>DfE</w:t>
      </w:r>
      <w:proofErr w:type="spellEnd"/>
      <w:r>
        <w:rPr>
          <w:rFonts w:ascii="Tahoma" w:hAnsi="Tahoma" w:cs="Tahoma"/>
          <w:sz w:val="20"/>
          <w:szCs w:val="20"/>
        </w:rPr>
        <w:t>.</w:t>
      </w:r>
    </w:p>
    <w:p w:rsidR="00AF0608" w:rsidRDefault="00AF0608">
      <w:pPr>
        <w:pStyle w:val="ListParagraph"/>
        <w:rPr>
          <w:rFonts w:ascii="Tahoma" w:hAnsi="Tahoma" w:cs="Tahoma"/>
          <w:sz w:val="20"/>
          <w:szCs w:val="20"/>
        </w:rPr>
      </w:pPr>
    </w:p>
    <w:p w:rsidR="00AF0608" w:rsidRDefault="00F90D9E">
      <w:pPr>
        <w:pStyle w:val="ListParagraph"/>
        <w:numPr>
          <w:ilvl w:val="0"/>
          <w:numId w:val="33"/>
        </w:numPr>
        <w:jc w:val="both"/>
        <w:rPr>
          <w:rFonts w:ascii="Tahoma" w:hAnsi="Tahoma" w:cs="Tahoma"/>
          <w:sz w:val="20"/>
          <w:szCs w:val="20"/>
        </w:rPr>
      </w:pPr>
      <w:r>
        <w:rPr>
          <w:rFonts w:ascii="Tahoma" w:hAnsi="Tahoma" w:cs="Tahoma"/>
          <w:sz w:val="20"/>
          <w:szCs w:val="20"/>
        </w:rPr>
        <w:t xml:space="preserve">Executive Team: members of the central team senior staff. </w:t>
      </w:r>
    </w:p>
    <w:p w:rsidR="00AF0608" w:rsidRDefault="00AF0608">
      <w:pPr>
        <w:pStyle w:val="ListParagraph"/>
        <w:rPr>
          <w:rFonts w:ascii="Tahoma" w:hAnsi="Tahoma" w:cs="Tahoma"/>
          <w:sz w:val="20"/>
          <w:szCs w:val="20"/>
        </w:rPr>
      </w:pPr>
    </w:p>
    <w:p w:rsidR="00AF0608" w:rsidRDefault="00F90D9E">
      <w:pPr>
        <w:pStyle w:val="ListParagraph"/>
        <w:numPr>
          <w:ilvl w:val="0"/>
          <w:numId w:val="33"/>
        </w:numPr>
        <w:jc w:val="both"/>
        <w:rPr>
          <w:rFonts w:ascii="Tahoma" w:hAnsi="Tahoma" w:cs="Tahoma"/>
          <w:sz w:val="20"/>
          <w:szCs w:val="20"/>
        </w:rPr>
      </w:pPr>
      <w:r>
        <w:rPr>
          <w:rFonts w:ascii="Tahoma" w:hAnsi="Tahoma" w:cs="Tahoma"/>
          <w:sz w:val="20"/>
          <w:szCs w:val="20"/>
        </w:rPr>
        <w:t xml:space="preserve">Head teachers: the individual who has ultimate responsibility for a school in line with JMAT strategy, approach, ethos and values. </w:t>
      </w:r>
    </w:p>
    <w:p w:rsidR="00AF0608" w:rsidRDefault="00F90D9E">
      <w:pPr>
        <w:ind w:left="360"/>
        <w:jc w:val="both"/>
        <w:rPr>
          <w:rFonts w:ascii="Tahoma" w:hAnsi="Tahoma" w:cs="Tahoma"/>
          <w:sz w:val="20"/>
          <w:szCs w:val="20"/>
        </w:rPr>
      </w:pPr>
      <w:r>
        <w:rPr>
          <w:rFonts w:ascii="Tahoma" w:hAnsi="Tahoma" w:cs="Tahoma"/>
          <w:sz w:val="20"/>
          <w:szCs w:val="20"/>
        </w:rPr>
        <w:t xml:space="preserve">For clarity, it is noted that a ‘school’ is defined as an individual school within the Trust, as denoted by their Unique Reference Number. As such a ‘school’ may span one or several phases of education. </w:t>
      </w:r>
    </w:p>
    <w:p w:rsidR="00AF0608" w:rsidRDefault="00F90D9E">
      <w:pPr>
        <w:ind w:left="360"/>
        <w:jc w:val="both"/>
        <w:rPr>
          <w:rFonts w:ascii="Tahoma" w:hAnsi="Tahoma" w:cs="Tahoma"/>
          <w:sz w:val="20"/>
          <w:szCs w:val="20"/>
        </w:rPr>
      </w:pPr>
      <w:r>
        <w:rPr>
          <w:rFonts w:ascii="Tahoma" w:hAnsi="Tahoma" w:cs="Tahoma"/>
          <w:sz w:val="20"/>
          <w:szCs w:val="20"/>
        </w:rPr>
        <w:t xml:space="preserve">In addition to the delegations set out in this document, some functions may be further delegated, for example by the Executive Head to members of the Executive Team. In line with the Trusts Articles of Association, where any function or power that has been delegated is further delegated, the Board must be informed as soon as is reasonably practicable. The Articles contain further detail under the section on Delegation. </w:t>
      </w:r>
    </w:p>
    <w:p w:rsidR="00AF0608" w:rsidRDefault="00F90D9E">
      <w:pPr>
        <w:ind w:left="360"/>
        <w:jc w:val="both"/>
        <w:rPr>
          <w:rFonts w:ascii="Tahoma" w:hAnsi="Tahoma" w:cs="Tahoma"/>
          <w:sz w:val="20"/>
          <w:szCs w:val="20"/>
        </w:rPr>
      </w:pPr>
      <w:r>
        <w:rPr>
          <w:rFonts w:ascii="Tahoma" w:hAnsi="Tahoma" w:cs="Tahoma"/>
          <w:sz w:val="20"/>
          <w:szCs w:val="20"/>
        </w:rPr>
        <w:t xml:space="preserve">It is recognised that JMAT also has Members. This document sets out delegations from the Trust Board to other governance stakeholders and as such it does not detail the role of the Trust Members. </w:t>
      </w:r>
    </w:p>
    <w:p w:rsidR="00AF0608" w:rsidRDefault="00F90D9E">
      <w:pPr>
        <w:ind w:left="360"/>
        <w:jc w:val="both"/>
        <w:rPr>
          <w:rFonts w:ascii="Tahoma" w:hAnsi="Tahoma" w:cs="Tahoma"/>
          <w:sz w:val="20"/>
          <w:szCs w:val="20"/>
        </w:rPr>
      </w:pPr>
      <w:r>
        <w:rPr>
          <w:rFonts w:ascii="Tahoma" w:hAnsi="Tahoma" w:cs="Tahoma"/>
          <w:sz w:val="20"/>
          <w:szCs w:val="20"/>
        </w:rPr>
        <w:t xml:space="preserve">The Academies </w:t>
      </w:r>
      <w:r w:rsidR="00194A2F">
        <w:rPr>
          <w:rFonts w:ascii="Tahoma" w:hAnsi="Tahoma" w:cs="Tahoma"/>
          <w:sz w:val="20"/>
          <w:szCs w:val="20"/>
        </w:rPr>
        <w:t>Trust</w:t>
      </w:r>
      <w:r>
        <w:rPr>
          <w:rFonts w:ascii="Tahoma" w:hAnsi="Tahoma" w:cs="Tahoma"/>
          <w:sz w:val="20"/>
          <w:szCs w:val="20"/>
        </w:rPr>
        <w:t xml:space="preserve"> Handbook and the Trusts Articles of Association, together with relevant legislation, contain key information on Members. Members are the custodians of governance, playing an ‘eyes on, hands off’ role. The Academies </w:t>
      </w:r>
      <w:r w:rsidR="00194A2F">
        <w:rPr>
          <w:rFonts w:ascii="Tahoma" w:hAnsi="Tahoma" w:cs="Tahoma"/>
          <w:sz w:val="20"/>
          <w:szCs w:val="20"/>
        </w:rPr>
        <w:t>Trust</w:t>
      </w:r>
      <w:r>
        <w:rPr>
          <w:rFonts w:ascii="Tahoma" w:hAnsi="Tahoma" w:cs="Tahoma"/>
          <w:sz w:val="20"/>
          <w:szCs w:val="20"/>
        </w:rPr>
        <w:t xml:space="preserve"> Handbook </w:t>
      </w:r>
      <w:r w:rsidR="00194A2F">
        <w:rPr>
          <w:rFonts w:ascii="Tahoma" w:hAnsi="Tahoma" w:cs="Tahoma"/>
          <w:sz w:val="20"/>
          <w:szCs w:val="20"/>
        </w:rPr>
        <w:t>s</w:t>
      </w:r>
      <w:r>
        <w:rPr>
          <w:rFonts w:ascii="Tahoma" w:hAnsi="Tahoma" w:cs="Tahoma"/>
          <w:sz w:val="20"/>
          <w:szCs w:val="20"/>
        </w:rPr>
        <w:t xml:space="preserve">ets out that “there should be significant separation between the individuals who are Members and those who are trustees”. </w:t>
      </w:r>
    </w:p>
    <w:p w:rsidR="00AF0608" w:rsidRDefault="00F90D9E">
      <w:pPr>
        <w:ind w:left="360"/>
        <w:jc w:val="both"/>
        <w:rPr>
          <w:rFonts w:ascii="Tahoma" w:hAnsi="Tahoma" w:cs="Tahoma"/>
          <w:sz w:val="20"/>
          <w:szCs w:val="20"/>
        </w:rPr>
      </w:pPr>
      <w:r>
        <w:rPr>
          <w:rFonts w:ascii="Tahoma" w:hAnsi="Tahoma" w:cs="Tahoma"/>
          <w:sz w:val="20"/>
          <w:szCs w:val="20"/>
        </w:rPr>
        <w:t xml:space="preserve">Members have specific roles which can include (subject to Trust documents and relevant legislation): </w:t>
      </w:r>
    </w:p>
    <w:p w:rsidR="00AF0608" w:rsidRDefault="00F90D9E">
      <w:pPr>
        <w:ind w:left="360"/>
        <w:jc w:val="both"/>
        <w:rPr>
          <w:rFonts w:ascii="Tahoma" w:hAnsi="Tahoma" w:cs="Tahoma"/>
          <w:sz w:val="20"/>
          <w:szCs w:val="20"/>
        </w:rPr>
      </w:pPr>
      <w:r>
        <w:rPr>
          <w:rFonts w:ascii="Tahoma" w:hAnsi="Tahoma" w:cs="Tahoma"/>
          <w:sz w:val="20"/>
          <w:szCs w:val="20"/>
        </w:rPr>
        <w:t xml:space="preserve">• Amending the articles of association </w:t>
      </w:r>
    </w:p>
    <w:p w:rsidR="00AF0608" w:rsidRDefault="00F90D9E">
      <w:pPr>
        <w:ind w:left="360"/>
        <w:jc w:val="both"/>
        <w:rPr>
          <w:rFonts w:ascii="Tahoma" w:hAnsi="Tahoma" w:cs="Tahoma"/>
          <w:sz w:val="20"/>
          <w:szCs w:val="20"/>
        </w:rPr>
      </w:pPr>
      <w:r>
        <w:rPr>
          <w:rFonts w:ascii="Tahoma" w:hAnsi="Tahoma" w:cs="Tahoma"/>
          <w:sz w:val="20"/>
          <w:szCs w:val="20"/>
        </w:rPr>
        <w:t xml:space="preserve">• Appointing or removing Members or trustees </w:t>
      </w:r>
    </w:p>
    <w:p w:rsidR="00AF0608" w:rsidRDefault="00F90D9E">
      <w:pPr>
        <w:ind w:left="360"/>
        <w:jc w:val="both"/>
        <w:rPr>
          <w:rFonts w:ascii="Tahoma" w:hAnsi="Tahoma" w:cs="Tahoma"/>
          <w:sz w:val="20"/>
          <w:szCs w:val="20"/>
        </w:rPr>
      </w:pPr>
      <w:r>
        <w:rPr>
          <w:rFonts w:ascii="Tahoma" w:hAnsi="Tahoma" w:cs="Tahoma"/>
          <w:sz w:val="20"/>
          <w:szCs w:val="20"/>
        </w:rPr>
        <w:t xml:space="preserve">• Appointing the Trusts auditors and receiving the audited annual accounts </w:t>
      </w:r>
    </w:p>
    <w:p w:rsidR="00AF0608" w:rsidRDefault="00F90D9E">
      <w:pPr>
        <w:ind w:left="360"/>
        <w:jc w:val="both"/>
        <w:rPr>
          <w:rFonts w:ascii="Tahoma" w:hAnsi="Tahoma" w:cs="Tahoma"/>
          <w:sz w:val="20"/>
          <w:szCs w:val="20"/>
        </w:rPr>
      </w:pPr>
      <w:r>
        <w:rPr>
          <w:rFonts w:ascii="Tahoma" w:hAnsi="Tahoma" w:cs="Tahoma"/>
          <w:sz w:val="20"/>
          <w:szCs w:val="20"/>
        </w:rPr>
        <w:t xml:space="preserve">• The power to change the Trusts name and, ultimately, wind it up. </w:t>
      </w:r>
    </w:p>
    <w:p w:rsidR="00AF0608" w:rsidRDefault="00F90D9E">
      <w:pPr>
        <w:ind w:left="360"/>
        <w:jc w:val="both"/>
        <w:rPr>
          <w:rFonts w:ascii="Tahoma" w:hAnsi="Tahoma" w:cs="Tahoma"/>
          <w:sz w:val="20"/>
          <w:szCs w:val="20"/>
        </w:rPr>
      </w:pPr>
      <w:r>
        <w:rPr>
          <w:rFonts w:ascii="Tahoma" w:hAnsi="Tahoma" w:cs="Tahoma"/>
          <w:sz w:val="20"/>
          <w:szCs w:val="20"/>
        </w:rPr>
        <w:t xml:space="preserve">The main approval levels used in this document are: </w:t>
      </w:r>
    </w:p>
    <w:tbl>
      <w:tblPr>
        <w:tblStyle w:val="TableGrid"/>
        <w:tblW w:w="0" w:type="auto"/>
        <w:tblInd w:w="360" w:type="dxa"/>
        <w:tblLook w:val="04A0" w:firstRow="1" w:lastRow="0" w:firstColumn="1" w:lastColumn="0" w:noHBand="0" w:noVBand="1"/>
      </w:tblPr>
      <w:tblGrid>
        <w:gridCol w:w="1478"/>
        <w:gridCol w:w="7178"/>
      </w:tblGrid>
      <w:tr w:rsidR="00AF0608">
        <w:tc>
          <w:tcPr>
            <w:tcW w:w="1478" w:type="dxa"/>
          </w:tcPr>
          <w:p w:rsidR="00AF0608" w:rsidRDefault="00F90D9E">
            <w:pPr>
              <w:jc w:val="both"/>
              <w:rPr>
                <w:rFonts w:ascii="Tahoma" w:hAnsi="Tahoma" w:cs="Tahoma"/>
              </w:rPr>
            </w:pPr>
            <w:r>
              <w:rPr>
                <w:rFonts w:ascii="Tahoma" w:hAnsi="Tahoma" w:cs="Tahoma"/>
              </w:rPr>
              <w:t>Approve</w:t>
            </w:r>
          </w:p>
        </w:tc>
        <w:tc>
          <w:tcPr>
            <w:tcW w:w="7178" w:type="dxa"/>
          </w:tcPr>
          <w:p w:rsidR="00AF0608" w:rsidRDefault="00F90D9E">
            <w:pPr>
              <w:jc w:val="both"/>
              <w:rPr>
                <w:rFonts w:ascii="Tahoma" w:hAnsi="Tahoma" w:cs="Tahoma"/>
              </w:rPr>
            </w:pPr>
            <w:r>
              <w:rPr>
                <w:rFonts w:ascii="Tahoma" w:hAnsi="Tahoma" w:cs="Tahoma"/>
              </w:rPr>
              <w:t>Responsible for approving a document or process and, where appropriate, determining how the task will be undertaken including defining appropriate milestones and targets to be reported against. Where this relates to appointments, for example of an Executive Head role, this is included in the delegations as ‘Appoint’.</w:t>
            </w:r>
          </w:p>
        </w:tc>
      </w:tr>
      <w:tr w:rsidR="00AF0608">
        <w:tc>
          <w:tcPr>
            <w:tcW w:w="1478" w:type="dxa"/>
          </w:tcPr>
          <w:p w:rsidR="00AF0608" w:rsidRDefault="00F90D9E">
            <w:pPr>
              <w:jc w:val="both"/>
              <w:rPr>
                <w:rFonts w:ascii="Tahoma" w:hAnsi="Tahoma" w:cs="Tahoma"/>
              </w:rPr>
            </w:pPr>
            <w:r>
              <w:rPr>
                <w:rFonts w:ascii="Tahoma" w:hAnsi="Tahoma" w:cs="Tahoma"/>
              </w:rPr>
              <w:t>Consulted</w:t>
            </w:r>
          </w:p>
        </w:tc>
        <w:tc>
          <w:tcPr>
            <w:tcW w:w="7178" w:type="dxa"/>
          </w:tcPr>
          <w:p w:rsidR="00AF0608" w:rsidRDefault="00F90D9E">
            <w:pPr>
              <w:jc w:val="both"/>
              <w:rPr>
                <w:rFonts w:ascii="Tahoma" w:hAnsi="Tahoma" w:cs="Tahoma"/>
              </w:rPr>
            </w:pPr>
            <w:r>
              <w:rPr>
                <w:rFonts w:ascii="Tahoma" w:hAnsi="Tahoma" w:cs="Tahoma"/>
              </w:rPr>
              <w:t>Will be consulted as part of the process of completing a task. Their contributions may inform the approach or decision.</w:t>
            </w:r>
          </w:p>
        </w:tc>
      </w:tr>
      <w:tr w:rsidR="00AF0608">
        <w:tc>
          <w:tcPr>
            <w:tcW w:w="1478" w:type="dxa"/>
          </w:tcPr>
          <w:p w:rsidR="00AF0608" w:rsidRDefault="00F90D9E">
            <w:pPr>
              <w:jc w:val="both"/>
              <w:rPr>
                <w:rFonts w:ascii="Tahoma" w:hAnsi="Tahoma" w:cs="Tahoma"/>
              </w:rPr>
            </w:pPr>
            <w:r>
              <w:rPr>
                <w:rFonts w:ascii="Tahoma" w:hAnsi="Tahoma" w:cs="Tahoma"/>
              </w:rPr>
              <w:t>Deliver</w:t>
            </w:r>
          </w:p>
        </w:tc>
        <w:tc>
          <w:tcPr>
            <w:tcW w:w="7178" w:type="dxa"/>
          </w:tcPr>
          <w:p w:rsidR="00AF0608" w:rsidRDefault="00F90D9E">
            <w:pPr>
              <w:jc w:val="both"/>
              <w:rPr>
                <w:rFonts w:ascii="Tahoma" w:hAnsi="Tahoma" w:cs="Tahoma"/>
              </w:rPr>
            </w:pPr>
            <w:r>
              <w:rPr>
                <w:rFonts w:ascii="Tahoma" w:hAnsi="Tahoma" w:cs="Tahoma"/>
              </w:rPr>
              <w:t>Operationally responsible for undertaking a task and reporting on its delivery at suitable intervals. It is recognised that the person responsible for delivering specific areas of work may draw on other resources or work with colleagues. As an example, whilst the Head teacher’s ‘deliver’ the budget for their own school, they will work with other colleagues, including those in finance, in order to do this.</w:t>
            </w:r>
          </w:p>
        </w:tc>
      </w:tr>
      <w:tr w:rsidR="00AF0608">
        <w:tc>
          <w:tcPr>
            <w:tcW w:w="1478" w:type="dxa"/>
          </w:tcPr>
          <w:p w:rsidR="00AF0608" w:rsidRDefault="00F90D9E">
            <w:pPr>
              <w:jc w:val="both"/>
              <w:rPr>
                <w:rFonts w:ascii="Tahoma" w:hAnsi="Tahoma" w:cs="Tahoma"/>
              </w:rPr>
            </w:pPr>
            <w:r>
              <w:rPr>
                <w:rFonts w:ascii="Tahoma" w:hAnsi="Tahoma" w:cs="Tahoma"/>
              </w:rPr>
              <w:t>Informed</w:t>
            </w:r>
          </w:p>
        </w:tc>
        <w:tc>
          <w:tcPr>
            <w:tcW w:w="7178" w:type="dxa"/>
          </w:tcPr>
          <w:p w:rsidR="00AF0608" w:rsidRDefault="00F90D9E">
            <w:pPr>
              <w:jc w:val="both"/>
              <w:rPr>
                <w:rFonts w:ascii="Tahoma" w:hAnsi="Tahoma" w:cs="Tahoma"/>
              </w:rPr>
            </w:pPr>
            <w:r>
              <w:rPr>
                <w:rFonts w:ascii="Tahoma" w:hAnsi="Tahoma" w:cs="Tahoma"/>
              </w:rPr>
              <w:t>Will receive one way information on decisions or approaches.</w:t>
            </w:r>
          </w:p>
        </w:tc>
      </w:tr>
      <w:tr w:rsidR="00AF0608">
        <w:tc>
          <w:tcPr>
            <w:tcW w:w="1478" w:type="dxa"/>
          </w:tcPr>
          <w:p w:rsidR="00AF0608" w:rsidRDefault="00F90D9E">
            <w:pPr>
              <w:jc w:val="both"/>
              <w:rPr>
                <w:rFonts w:ascii="Tahoma" w:hAnsi="Tahoma" w:cs="Tahoma"/>
              </w:rPr>
            </w:pPr>
            <w:r>
              <w:rPr>
                <w:rFonts w:ascii="Tahoma" w:hAnsi="Tahoma" w:cs="Tahoma"/>
              </w:rPr>
              <w:t>Monitor</w:t>
            </w:r>
          </w:p>
        </w:tc>
        <w:tc>
          <w:tcPr>
            <w:tcW w:w="7178" w:type="dxa"/>
          </w:tcPr>
          <w:p w:rsidR="00AF0608" w:rsidRDefault="00F90D9E">
            <w:pPr>
              <w:jc w:val="both"/>
              <w:rPr>
                <w:rFonts w:ascii="Tahoma" w:hAnsi="Tahoma" w:cs="Tahoma"/>
              </w:rPr>
            </w:pPr>
            <w:r>
              <w:rPr>
                <w:rFonts w:ascii="Tahoma" w:hAnsi="Tahoma" w:cs="Tahoma"/>
              </w:rPr>
              <w:t xml:space="preserve">Will consider actions being planned or taken or progress made as part of the process of completing a task. Where required, this monitoring role may include </w:t>
            </w:r>
            <w:r>
              <w:rPr>
                <w:rFonts w:ascii="Tahoma" w:hAnsi="Tahoma" w:cs="Tahoma"/>
              </w:rPr>
              <w:lastRenderedPageBreak/>
              <w:t>suggesting action to be taken to contribute to the task being delivered appropriately</w:t>
            </w:r>
          </w:p>
        </w:tc>
      </w:tr>
      <w:tr w:rsidR="00AF0608">
        <w:tc>
          <w:tcPr>
            <w:tcW w:w="1478" w:type="dxa"/>
          </w:tcPr>
          <w:p w:rsidR="00AF0608" w:rsidRDefault="00F90D9E">
            <w:pPr>
              <w:jc w:val="both"/>
              <w:rPr>
                <w:rFonts w:ascii="Tahoma" w:hAnsi="Tahoma" w:cs="Tahoma"/>
              </w:rPr>
            </w:pPr>
            <w:r>
              <w:rPr>
                <w:rFonts w:ascii="Tahoma" w:hAnsi="Tahoma" w:cs="Tahoma"/>
              </w:rPr>
              <w:lastRenderedPageBreak/>
              <w:t>Prepare</w:t>
            </w:r>
          </w:p>
        </w:tc>
        <w:tc>
          <w:tcPr>
            <w:tcW w:w="7178" w:type="dxa"/>
          </w:tcPr>
          <w:p w:rsidR="00AF0608" w:rsidRDefault="00F90D9E">
            <w:pPr>
              <w:jc w:val="both"/>
              <w:rPr>
                <w:rFonts w:ascii="Tahoma" w:hAnsi="Tahoma" w:cs="Tahoma"/>
              </w:rPr>
            </w:pPr>
            <w:r>
              <w:rPr>
                <w:rFonts w:ascii="Tahoma" w:hAnsi="Tahoma" w:cs="Tahoma"/>
              </w:rPr>
              <w:t>Responsible for developing documents or information, processing and collating information for approval or review. It is recognised that the person responsible for preparing specific areas of work may draw on other resources or work with colleagues.</w:t>
            </w:r>
          </w:p>
        </w:tc>
      </w:tr>
      <w:tr w:rsidR="00AF0608">
        <w:tc>
          <w:tcPr>
            <w:tcW w:w="1478" w:type="dxa"/>
          </w:tcPr>
          <w:p w:rsidR="00AF0608" w:rsidRDefault="00F90D9E">
            <w:pPr>
              <w:jc w:val="both"/>
              <w:rPr>
                <w:rFonts w:ascii="Tahoma" w:hAnsi="Tahoma" w:cs="Tahoma"/>
              </w:rPr>
            </w:pPr>
            <w:r>
              <w:rPr>
                <w:rFonts w:ascii="Tahoma" w:hAnsi="Tahoma" w:cs="Tahoma"/>
              </w:rPr>
              <w:t>Recommend</w:t>
            </w:r>
          </w:p>
        </w:tc>
        <w:tc>
          <w:tcPr>
            <w:tcW w:w="7178" w:type="dxa"/>
          </w:tcPr>
          <w:p w:rsidR="00AF0608" w:rsidRDefault="00F90D9E">
            <w:pPr>
              <w:jc w:val="both"/>
              <w:rPr>
                <w:rFonts w:ascii="Tahoma" w:hAnsi="Tahoma" w:cs="Tahoma"/>
              </w:rPr>
            </w:pPr>
            <w:r>
              <w:rPr>
                <w:rFonts w:ascii="Tahoma" w:hAnsi="Tahoma" w:cs="Tahoma"/>
              </w:rPr>
              <w:t xml:space="preserve">Will make recommendations as to how a task, decision or approach should be undertaken or completed. The recommendation will usually inform the approach or decision. </w:t>
            </w:r>
          </w:p>
        </w:tc>
      </w:tr>
      <w:tr w:rsidR="00AF0608">
        <w:tc>
          <w:tcPr>
            <w:tcW w:w="1478" w:type="dxa"/>
          </w:tcPr>
          <w:p w:rsidR="00AF0608" w:rsidRDefault="00F90D9E">
            <w:pPr>
              <w:jc w:val="both"/>
              <w:rPr>
                <w:rFonts w:ascii="Tahoma" w:hAnsi="Tahoma" w:cs="Tahoma"/>
              </w:rPr>
            </w:pPr>
            <w:r>
              <w:rPr>
                <w:rFonts w:ascii="Tahoma" w:hAnsi="Tahoma" w:cs="Tahoma"/>
              </w:rPr>
              <w:t>Report</w:t>
            </w:r>
          </w:p>
        </w:tc>
        <w:tc>
          <w:tcPr>
            <w:tcW w:w="7178" w:type="dxa"/>
          </w:tcPr>
          <w:p w:rsidR="00AF0608" w:rsidRDefault="00F90D9E">
            <w:pPr>
              <w:jc w:val="both"/>
              <w:rPr>
                <w:rFonts w:ascii="Tahoma" w:hAnsi="Tahoma" w:cs="Tahoma"/>
              </w:rPr>
            </w:pPr>
            <w:r>
              <w:rPr>
                <w:rFonts w:ascii="Tahoma" w:hAnsi="Tahoma" w:cs="Tahoma"/>
              </w:rPr>
              <w:t>Responsible for reporting on the delivery of tasks, in some cases after a review of delivery undertaken by others or drawing on input from colleagues, for example on financial monitoring or reporting. The document refers to internal reporting, for example from the Executive Head to the Board, but does not seek to capture external reporting, for example to the ESFA or Companies House.</w:t>
            </w:r>
          </w:p>
        </w:tc>
      </w:tr>
      <w:tr w:rsidR="00AF0608">
        <w:tc>
          <w:tcPr>
            <w:tcW w:w="1478" w:type="dxa"/>
          </w:tcPr>
          <w:p w:rsidR="00AF0608" w:rsidRDefault="00F90D9E">
            <w:pPr>
              <w:jc w:val="both"/>
              <w:rPr>
                <w:rFonts w:ascii="Tahoma" w:hAnsi="Tahoma" w:cs="Tahoma"/>
              </w:rPr>
            </w:pPr>
            <w:r>
              <w:rPr>
                <w:rFonts w:ascii="Tahoma" w:hAnsi="Tahoma" w:cs="Tahoma"/>
              </w:rPr>
              <w:t>Review</w:t>
            </w:r>
          </w:p>
        </w:tc>
        <w:tc>
          <w:tcPr>
            <w:tcW w:w="7178" w:type="dxa"/>
          </w:tcPr>
          <w:p w:rsidR="00AF0608" w:rsidRDefault="00F90D9E">
            <w:pPr>
              <w:jc w:val="both"/>
              <w:rPr>
                <w:rFonts w:ascii="Tahoma" w:hAnsi="Tahoma" w:cs="Tahoma"/>
              </w:rPr>
            </w:pPr>
            <w:r>
              <w:rPr>
                <w:rFonts w:ascii="Tahoma" w:hAnsi="Tahoma" w:cs="Tahoma"/>
              </w:rPr>
              <w:t>Responsible for reviewing whether task has been carried out satisfactorily and, where appropriate, requiring action to be taken to ensure task is delivered appropriately.</w:t>
            </w:r>
          </w:p>
        </w:tc>
      </w:tr>
    </w:tbl>
    <w:p w:rsidR="00AF0608" w:rsidRDefault="00AF0608">
      <w:pPr>
        <w:ind w:left="360"/>
        <w:jc w:val="both"/>
        <w:rPr>
          <w:rFonts w:ascii="Tahoma" w:hAnsi="Tahoma" w:cs="Tahoma"/>
          <w:sz w:val="20"/>
          <w:szCs w:val="20"/>
        </w:rPr>
      </w:pPr>
    </w:p>
    <w:p w:rsidR="00AF0608" w:rsidRDefault="00F90D9E">
      <w:pPr>
        <w:rPr>
          <w:rFonts w:ascii="Tahoma" w:hAnsi="Tahoma" w:cs="Tahoma"/>
          <w:sz w:val="20"/>
          <w:szCs w:val="20"/>
        </w:rPr>
      </w:pPr>
      <w:r>
        <w:rPr>
          <w:rFonts w:ascii="Tahoma" w:hAnsi="Tahoma" w:cs="Tahoma"/>
          <w:sz w:val="20"/>
          <w:szCs w:val="20"/>
        </w:rPr>
        <w:br w:type="page"/>
      </w:r>
    </w:p>
    <w:p w:rsidR="00AF0608" w:rsidRDefault="00F90D9E">
      <w:pPr>
        <w:ind w:left="360"/>
        <w:jc w:val="both"/>
        <w:rPr>
          <w:rFonts w:ascii="Tahoma" w:hAnsi="Tahoma" w:cs="Tahoma"/>
          <w:sz w:val="20"/>
          <w:szCs w:val="20"/>
        </w:rPr>
      </w:pPr>
      <w:r>
        <w:rPr>
          <w:rFonts w:ascii="Tahoma" w:hAnsi="Tahoma" w:cs="Tahoma"/>
          <w:sz w:val="20"/>
          <w:szCs w:val="20"/>
        </w:rPr>
        <w:lastRenderedPageBreak/>
        <w:t>The following acronyms are used in this document:</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4"/>
        <w:gridCol w:w="6332"/>
      </w:tblGrid>
      <w:tr w:rsidR="00AF0608">
        <w:tc>
          <w:tcPr>
            <w:tcW w:w="2334" w:type="dxa"/>
          </w:tcPr>
          <w:p w:rsidR="00AF0608" w:rsidRDefault="00F90D9E">
            <w:pPr>
              <w:spacing w:line="480" w:lineRule="auto"/>
              <w:jc w:val="both"/>
              <w:rPr>
                <w:rFonts w:ascii="Tahoma" w:hAnsi="Tahoma" w:cs="Tahoma"/>
              </w:rPr>
            </w:pPr>
            <w:r>
              <w:rPr>
                <w:rFonts w:ascii="Tahoma" w:hAnsi="Tahoma" w:cs="Tahoma"/>
              </w:rPr>
              <w:t>AFH</w:t>
            </w:r>
          </w:p>
        </w:tc>
        <w:tc>
          <w:tcPr>
            <w:tcW w:w="6332" w:type="dxa"/>
          </w:tcPr>
          <w:p w:rsidR="00AF0608" w:rsidRDefault="00F90D9E">
            <w:pPr>
              <w:spacing w:line="480" w:lineRule="auto"/>
              <w:jc w:val="both"/>
              <w:rPr>
                <w:rFonts w:ascii="Tahoma" w:hAnsi="Tahoma" w:cs="Tahoma"/>
              </w:rPr>
            </w:pPr>
            <w:r>
              <w:rPr>
                <w:rFonts w:ascii="Tahoma" w:hAnsi="Tahoma" w:cs="Tahoma"/>
              </w:rPr>
              <w:t>Academies Financial Handbook</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Articles</w:t>
            </w:r>
          </w:p>
        </w:tc>
        <w:tc>
          <w:tcPr>
            <w:tcW w:w="6332" w:type="dxa"/>
          </w:tcPr>
          <w:p w:rsidR="00AF0608" w:rsidRDefault="00F90D9E">
            <w:pPr>
              <w:spacing w:line="480" w:lineRule="auto"/>
              <w:jc w:val="both"/>
              <w:rPr>
                <w:rFonts w:ascii="Tahoma" w:hAnsi="Tahoma" w:cs="Tahoma"/>
              </w:rPr>
            </w:pPr>
            <w:r>
              <w:rPr>
                <w:rFonts w:ascii="Tahoma" w:hAnsi="Tahoma" w:cs="Tahoma"/>
              </w:rPr>
              <w:t>JMAT Articles of Association</w:t>
            </w:r>
          </w:p>
        </w:tc>
      </w:tr>
      <w:tr w:rsidR="00AF0608">
        <w:tc>
          <w:tcPr>
            <w:tcW w:w="2334" w:type="dxa"/>
          </w:tcPr>
          <w:p w:rsidR="00AF0608" w:rsidRDefault="00F90D9E">
            <w:pPr>
              <w:spacing w:line="480" w:lineRule="auto"/>
              <w:jc w:val="both"/>
              <w:rPr>
                <w:rFonts w:ascii="Tahoma" w:hAnsi="Tahoma" w:cs="Tahoma"/>
              </w:rPr>
            </w:pPr>
            <w:proofErr w:type="spellStart"/>
            <w:r>
              <w:rPr>
                <w:rFonts w:ascii="Tahoma" w:hAnsi="Tahoma" w:cs="Tahoma"/>
              </w:rPr>
              <w:t>DfE</w:t>
            </w:r>
            <w:proofErr w:type="spellEnd"/>
          </w:p>
        </w:tc>
        <w:tc>
          <w:tcPr>
            <w:tcW w:w="6332" w:type="dxa"/>
          </w:tcPr>
          <w:p w:rsidR="00AF0608" w:rsidRDefault="00F90D9E">
            <w:pPr>
              <w:spacing w:line="480" w:lineRule="auto"/>
              <w:jc w:val="both"/>
              <w:rPr>
                <w:rFonts w:ascii="Tahoma" w:hAnsi="Tahoma" w:cs="Tahoma"/>
              </w:rPr>
            </w:pPr>
            <w:r>
              <w:rPr>
                <w:rFonts w:ascii="Tahoma" w:hAnsi="Tahoma" w:cs="Tahoma"/>
              </w:rPr>
              <w:t>Department for Education</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DSL</w:t>
            </w:r>
          </w:p>
        </w:tc>
        <w:tc>
          <w:tcPr>
            <w:tcW w:w="6332" w:type="dxa"/>
          </w:tcPr>
          <w:p w:rsidR="00AF0608" w:rsidRDefault="00F90D9E">
            <w:pPr>
              <w:spacing w:line="480" w:lineRule="auto"/>
              <w:jc w:val="both"/>
              <w:rPr>
                <w:rFonts w:ascii="Tahoma" w:hAnsi="Tahoma" w:cs="Tahoma"/>
              </w:rPr>
            </w:pPr>
            <w:r>
              <w:rPr>
                <w:rFonts w:ascii="Tahoma" w:hAnsi="Tahoma" w:cs="Tahoma"/>
              </w:rPr>
              <w:t>Designated Safeguarding Lead</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DBS</w:t>
            </w:r>
          </w:p>
        </w:tc>
        <w:tc>
          <w:tcPr>
            <w:tcW w:w="6332" w:type="dxa"/>
          </w:tcPr>
          <w:p w:rsidR="00AF0608" w:rsidRDefault="00F90D9E">
            <w:pPr>
              <w:spacing w:line="480" w:lineRule="auto"/>
              <w:jc w:val="both"/>
              <w:rPr>
                <w:rFonts w:ascii="Tahoma" w:hAnsi="Tahoma" w:cs="Tahoma"/>
              </w:rPr>
            </w:pPr>
            <w:r>
              <w:rPr>
                <w:rFonts w:ascii="Tahoma" w:hAnsi="Tahoma" w:cs="Tahoma"/>
              </w:rPr>
              <w:t>Disclosure &amp; Barring Service checks</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ESFA</w:t>
            </w:r>
          </w:p>
        </w:tc>
        <w:tc>
          <w:tcPr>
            <w:tcW w:w="6332" w:type="dxa"/>
          </w:tcPr>
          <w:p w:rsidR="00AF0608" w:rsidRDefault="00F90D9E">
            <w:pPr>
              <w:spacing w:line="480" w:lineRule="auto"/>
              <w:jc w:val="both"/>
              <w:rPr>
                <w:rFonts w:ascii="Tahoma" w:hAnsi="Tahoma" w:cs="Tahoma"/>
              </w:rPr>
            </w:pPr>
            <w:r>
              <w:rPr>
                <w:rFonts w:ascii="Tahoma" w:hAnsi="Tahoma" w:cs="Tahoma"/>
              </w:rPr>
              <w:t>Education and Skills Funding Agency</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HT</w:t>
            </w:r>
          </w:p>
        </w:tc>
        <w:tc>
          <w:tcPr>
            <w:tcW w:w="6332" w:type="dxa"/>
          </w:tcPr>
          <w:p w:rsidR="00AF0608" w:rsidRDefault="00F90D9E">
            <w:pPr>
              <w:spacing w:line="480" w:lineRule="auto"/>
              <w:jc w:val="both"/>
              <w:rPr>
                <w:rFonts w:ascii="Tahoma" w:hAnsi="Tahoma" w:cs="Tahoma"/>
              </w:rPr>
            </w:pPr>
            <w:r>
              <w:rPr>
                <w:rFonts w:ascii="Tahoma" w:hAnsi="Tahoma" w:cs="Tahoma"/>
              </w:rPr>
              <w:t>Head Teacher</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KPIs</w:t>
            </w:r>
          </w:p>
        </w:tc>
        <w:tc>
          <w:tcPr>
            <w:tcW w:w="6332" w:type="dxa"/>
          </w:tcPr>
          <w:p w:rsidR="00AF0608" w:rsidRDefault="00F90D9E">
            <w:pPr>
              <w:spacing w:line="480" w:lineRule="auto"/>
              <w:jc w:val="both"/>
              <w:rPr>
                <w:rFonts w:ascii="Tahoma" w:hAnsi="Tahoma" w:cs="Tahoma"/>
              </w:rPr>
            </w:pPr>
            <w:r>
              <w:rPr>
                <w:rFonts w:ascii="Tahoma" w:hAnsi="Tahoma" w:cs="Tahoma"/>
              </w:rPr>
              <w:t>Key performance indicators</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CLA</w:t>
            </w:r>
          </w:p>
        </w:tc>
        <w:tc>
          <w:tcPr>
            <w:tcW w:w="6332" w:type="dxa"/>
          </w:tcPr>
          <w:p w:rsidR="00AF0608" w:rsidRDefault="00F90D9E">
            <w:pPr>
              <w:spacing w:line="480" w:lineRule="auto"/>
              <w:jc w:val="both"/>
              <w:rPr>
                <w:rFonts w:ascii="Tahoma" w:hAnsi="Tahoma" w:cs="Tahoma"/>
              </w:rPr>
            </w:pPr>
            <w:r>
              <w:rPr>
                <w:rFonts w:ascii="Tahoma" w:hAnsi="Tahoma" w:cs="Tahoma"/>
              </w:rPr>
              <w:t>Children Looked After</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SEF</w:t>
            </w:r>
          </w:p>
        </w:tc>
        <w:tc>
          <w:tcPr>
            <w:tcW w:w="6332" w:type="dxa"/>
          </w:tcPr>
          <w:p w:rsidR="00AF0608" w:rsidRDefault="00F90D9E">
            <w:pPr>
              <w:spacing w:line="480" w:lineRule="auto"/>
              <w:jc w:val="both"/>
              <w:rPr>
                <w:rFonts w:ascii="Tahoma" w:hAnsi="Tahoma" w:cs="Tahoma"/>
              </w:rPr>
            </w:pPr>
            <w:r>
              <w:rPr>
                <w:rFonts w:ascii="Tahoma" w:hAnsi="Tahoma" w:cs="Tahoma"/>
              </w:rPr>
              <w:t>Self-Evaluation Form</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LACs</w:t>
            </w:r>
          </w:p>
        </w:tc>
        <w:tc>
          <w:tcPr>
            <w:tcW w:w="6332" w:type="dxa"/>
          </w:tcPr>
          <w:p w:rsidR="00AF0608" w:rsidRDefault="00F90D9E">
            <w:pPr>
              <w:spacing w:line="480" w:lineRule="auto"/>
              <w:jc w:val="both"/>
              <w:rPr>
                <w:rFonts w:ascii="Tahoma" w:hAnsi="Tahoma" w:cs="Tahoma"/>
              </w:rPr>
            </w:pPr>
            <w:r>
              <w:rPr>
                <w:rFonts w:ascii="Tahoma" w:hAnsi="Tahoma" w:cs="Tahoma"/>
              </w:rPr>
              <w:t>Local Academy Councils</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SEND</w:t>
            </w:r>
          </w:p>
        </w:tc>
        <w:tc>
          <w:tcPr>
            <w:tcW w:w="6332" w:type="dxa"/>
          </w:tcPr>
          <w:p w:rsidR="00AF0608" w:rsidRDefault="00F90D9E">
            <w:pPr>
              <w:spacing w:line="480" w:lineRule="auto"/>
              <w:jc w:val="both"/>
              <w:rPr>
                <w:rFonts w:ascii="Tahoma" w:hAnsi="Tahoma" w:cs="Tahoma"/>
              </w:rPr>
            </w:pPr>
            <w:r>
              <w:rPr>
                <w:rFonts w:ascii="Tahoma" w:hAnsi="Tahoma" w:cs="Tahoma"/>
              </w:rPr>
              <w:t>Special Educational Needs and Disability</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SIP</w:t>
            </w:r>
          </w:p>
        </w:tc>
        <w:tc>
          <w:tcPr>
            <w:tcW w:w="6332" w:type="dxa"/>
          </w:tcPr>
          <w:p w:rsidR="00AF0608" w:rsidRDefault="00F90D9E">
            <w:pPr>
              <w:spacing w:line="480" w:lineRule="auto"/>
              <w:jc w:val="both"/>
              <w:rPr>
                <w:rFonts w:ascii="Tahoma" w:hAnsi="Tahoma" w:cs="Tahoma"/>
              </w:rPr>
            </w:pPr>
            <w:r>
              <w:rPr>
                <w:rFonts w:ascii="Tahoma" w:hAnsi="Tahoma" w:cs="Tahoma"/>
              </w:rPr>
              <w:t>School improvement plan</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CEO</w:t>
            </w:r>
          </w:p>
        </w:tc>
        <w:tc>
          <w:tcPr>
            <w:tcW w:w="6332" w:type="dxa"/>
          </w:tcPr>
          <w:p w:rsidR="00AF0608" w:rsidRDefault="00F90D9E">
            <w:pPr>
              <w:spacing w:line="480" w:lineRule="auto"/>
              <w:jc w:val="both"/>
              <w:rPr>
                <w:rFonts w:ascii="Tahoma" w:hAnsi="Tahoma" w:cs="Tahoma"/>
              </w:rPr>
            </w:pPr>
            <w:r>
              <w:rPr>
                <w:rFonts w:ascii="Tahoma" w:hAnsi="Tahoma" w:cs="Tahoma"/>
              </w:rPr>
              <w:t>Chief Executive Officer/Executive Head</w:t>
            </w:r>
          </w:p>
        </w:tc>
      </w:tr>
      <w:tr w:rsidR="00AF0608">
        <w:tc>
          <w:tcPr>
            <w:tcW w:w="2334" w:type="dxa"/>
          </w:tcPr>
          <w:p w:rsidR="00AF0608" w:rsidRDefault="00F90D9E">
            <w:pPr>
              <w:spacing w:line="480" w:lineRule="auto"/>
              <w:jc w:val="both"/>
              <w:rPr>
                <w:rFonts w:ascii="Tahoma" w:hAnsi="Tahoma" w:cs="Tahoma"/>
              </w:rPr>
            </w:pPr>
            <w:r>
              <w:rPr>
                <w:rFonts w:ascii="Tahoma" w:hAnsi="Tahoma" w:cs="Tahoma"/>
              </w:rPr>
              <w:t>JMAT</w:t>
            </w:r>
          </w:p>
        </w:tc>
        <w:tc>
          <w:tcPr>
            <w:tcW w:w="6332" w:type="dxa"/>
          </w:tcPr>
          <w:p w:rsidR="00AF0608" w:rsidRDefault="00F90D9E">
            <w:pPr>
              <w:spacing w:line="480" w:lineRule="auto"/>
              <w:jc w:val="both"/>
              <w:rPr>
                <w:rFonts w:ascii="Tahoma" w:hAnsi="Tahoma" w:cs="Tahoma"/>
              </w:rPr>
            </w:pPr>
            <w:r>
              <w:rPr>
                <w:rFonts w:ascii="Tahoma" w:hAnsi="Tahoma" w:cs="Tahoma"/>
              </w:rPr>
              <w:t>James Marks Academy Trust</w:t>
            </w:r>
          </w:p>
        </w:tc>
      </w:tr>
    </w:tbl>
    <w:p w:rsidR="00AF0608" w:rsidRDefault="00AF0608">
      <w:pPr>
        <w:ind w:left="360"/>
        <w:jc w:val="both"/>
        <w:rPr>
          <w:rFonts w:ascii="Tahoma" w:hAnsi="Tahoma" w:cs="Tahoma"/>
          <w:sz w:val="20"/>
          <w:szCs w:val="20"/>
        </w:rPr>
      </w:pPr>
    </w:p>
    <w:p w:rsidR="00AF0608" w:rsidRDefault="00F90D9E">
      <w:pPr>
        <w:rPr>
          <w:rFonts w:ascii="Tahoma" w:hAnsi="Tahoma" w:cs="Tahoma"/>
          <w:sz w:val="20"/>
          <w:szCs w:val="20"/>
        </w:rPr>
      </w:pPr>
      <w:r>
        <w:rPr>
          <w:rFonts w:ascii="Tahoma" w:hAnsi="Tahoma" w:cs="Tahoma"/>
          <w:sz w:val="20"/>
          <w:szCs w:val="20"/>
        </w:rPr>
        <w:br w:type="page"/>
      </w:r>
    </w:p>
    <w:p w:rsidR="00AF0608" w:rsidRDefault="00AF0608">
      <w:pPr>
        <w:ind w:left="360"/>
        <w:jc w:val="both"/>
        <w:rPr>
          <w:rFonts w:ascii="Tahoma" w:hAnsi="Tahoma" w:cs="Tahoma"/>
          <w:sz w:val="20"/>
          <w:szCs w:val="20"/>
        </w:rPr>
        <w:sectPr w:rsidR="00AF0608">
          <w:footerReference w:type="default" r:id="rId25"/>
          <w:pgSz w:w="11906" w:h="16838"/>
          <w:pgMar w:top="1440" w:right="1440" w:bottom="1440" w:left="1440" w:header="708" w:footer="708" w:gutter="0"/>
          <w:pgNumType w:start="0"/>
          <w:cols w:space="708"/>
          <w:docGrid w:linePitch="360"/>
        </w:sectPr>
      </w:pPr>
    </w:p>
    <w:tbl>
      <w:tblPr>
        <w:tblStyle w:val="TableGrid"/>
        <w:tblpPr w:leftFromText="180" w:rightFromText="180" w:vertAnchor="page" w:horzAnchor="margin" w:tblpXSpec="center" w:tblpY="339"/>
        <w:tblW w:w="15451" w:type="dxa"/>
        <w:tblLook w:val="04A0" w:firstRow="1" w:lastRow="0" w:firstColumn="1" w:lastColumn="0" w:noHBand="0" w:noVBand="1"/>
      </w:tblPr>
      <w:tblGrid>
        <w:gridCol w:w="568"/>
        <w:gridCol w:w="2478"/>
        <w:gridCol w:w="2481"/>
        <w:gridCol w:w="2481"/>
        <w:gridCol w:w="2481"/>
        <w:gridCol w:w="2560"/>
        <w:gridCol w:w="2402"/>
      </w:tblGrid>
      <w:tr w:rsidR="00AF0608">
        <w:trPr>
          <w:trHeight w:val="132"/>
        </w:trPr>
        <w:tc>
          <w:tcPr>
            <w:tcW w:w="15451" w:type="dxa"/>
            <w:gridSpan w:val="7"/>
          </w:tcPr>
          <w:p w:rsidR="00AF0608" w:rsidRDefault="00F90D9E">
            <w:pPr>
              <w:jc w:val="center"/>
              <w:rPr>
                <w:rFonts w:ascii="Tahoma" w:hAnsi="Tahoma" w:cs="Tahoma"/>
                <w:b/>
                <w:color w:val="76923C" w:themeColor="accent3" w:themeShade="BF"/>
                <w:sz w:val="22"/>
                <w:szCs w:val="22"/>
              </w:rPr>
            </w:pPr>
            <w:r>
              <w:rPr>
                <w:rFonts w:ascii="Tahoma" w:hAnsi="Tahoma" w:cs="Tahoma"/>
                <w:b/>
                <w:color w:val="76923C" w:themeColor="accent3" w:themeShade="BF"/>
                <w:sz w:val="22"/>
                <w:szCs w:val="22"/>
              </w:rPr>
              <w:lastRenderedPageBreak/>
              <w:t>SCHEME OF DELEGATION</w:t>
            </w:r>
          </w:p>
        </w:tc>
      </w:tr>
      <w:tr w:rsidR="00AF0608">
        <w:trPr>
          <w:trHeight w:val="523"/>
        </w:trPr>
        <w:tc>
          <w:tcPr>
            <w:tcW w:w="567" w:type="dxa"/>
            <w:shd w:val="clear" w:color="auto" w:fill="EAF1DD" w:themeFill="accent3" w:themeFillTint="33"/>
          </w:tcPr>
          <w:p w:rsidR="00AF0608" w:rsidRDefault="00F90D9E">
            <w:pPr>
              <w:pStyle w:val="ListParagraph"/>
              <w:ind w:left="0"/>
              <w:jc w:val="both"/>
              <w:rPr>
                <w:rFonts w:ascii="Tahoma" w:hAnsi="Tahoma" w:cs="Tahoma"/>
                <w:sz w:val="16"/>
                <w:szCs w:val="16"/>
              </w:rPr>
            </w:pPr>
            <w:r>
              <w:rPr>
                <w:rFonts w:ascii="Tahoma" w:hAnsi="Tahoma" w:cs="Tahoma"/>
                <w:sz w:val="16"/>
                <w:szCs w:val="16"/>
              </w:rPr>
              <w:t>Ref</w:t>
            </w:r>
          </w:p>
        </w:tc>
        <w:tc>
          <w:tcPr>
            <w:tcW w:w="2477" w:type="dxa"/>
            <w:shd w:val="clear" w:color="auto" w:fill="EAF1DD" w:themeFill="accent3" w:themeFillTint="33"/>
          </w:tcPr>
          <w:p w:rsidR="00AF0608" w:rsidRDefault="00F90D9E">
            <w:pPr>
              <w:pStyle w:val="ListParagraph"/>
              <w:ind w:left="0"/>
              <w:jc w:val="both"/>
              <w:rPr>
                <w:rFonts w:ascii="Tahoma" w:hAnsi="Tahoma" w:cs="Tahoma"/>
                <w:sz w:val="16"/>
                <w:szCs w:val="16"/>
              </w:rPr>
            </w:pPr>
            <w:r>
              <w:rPr>
                <w:rFonts w:ascii="Tahoma" w:hAnsi="Tahoma" w:cs="Tahoma"/>
                <w:sz w:val="16"/>
                <w:szCs w:val="16"/>
              </w:rPr>
              <w:t>Area</w:t>
            </w:r>
          </w:p>
        </w:tc>
        <w:tc>
          <w:tcPr>
            <w:tcW w:w="2479" w:type="dxa"/>
            <w:shd w:val="clear" w:color="auto" w:fill="EAF1DD" w:themeFill="accent3" w:themeFillTint="33"/>
          </w:tcPr>
          <w:p w:rsidR="00AF0608" w:rsidRDefault="00F90D9E">
            <w:pPr>
              <w:pStyle w:val="ListParagraph"/>
              <w:ind w:left="0"/>
              <w:jc w:val="both"/>
              <w:rPr>
                <w:rFonts w:ascii="Tahoma" w:hAnsi="Tahoma" w:cs="Tahoma"/>
                <w:sz w:val="16"/>
                <w:szCs w:val="16"/>
              </w:rPr>
            </w:pPr>
            <w:r>
              <w:rPr>
                <w:rFonts w:ascii="Tahoma" w:hAnsi="Tahoma" w:cs="Tahoma"/>
                <w:sz w:val="16"/>
                <w:szCs w:val="16"/>
              </w:rPr>
              <w:t>Trust Board (TB)</w:t>
            </w:r>
          </w:p>
        </w:tc>
        <w:tc>
          <w:tcPr>
            <w:tcW w:w="2485" w:type="dxa"/>
            <w:shd w:val="clear" w:color="auto" w:fill="EAF1DD" w:themeFill="accent3" w:themeFillTint="33"/>
          </w:tcPr>
          <w:p w:rsidR="00AF0608" w:rsidRDefault="00F90D9E">
            <w:pPr>
              <w:pStyle w:val="ListParagraph"/>
              <w:ind w:left="0"/>
              <w:jc w:val="both"/>
              <w:rPr>
                <w:rFonts w:ascii="Tahoma" w:hAnsi="Tahoma" w:cs="Tahoma"/>
                <w:sz w:val="16"/>
                <w:szCs w:val="16"/>
              </w:rPr>
            </w:pPr>
            <w:r>
              <w:rPr>
                <w:rFonts w:ascii="Tahoma" w:hAnsi="Tahoma" w:cs="Tahoma"/>
                <w:sz w:val="16"/>
                <w:szCs w:val="16"/>
              </w:rPr>
              <w:t>Committees</w:t>
            </w:r>
          </w:p>
        </w:tc>
        <w:tc>
          <w:tcPr>
            <w:tcW w:w="2484" w:type="dxa"/>
            <w:shd w:val="clear" w:color="auto" w:fill="EAF1DD" w:themeFill="accent3" w:themeFillTint="33"/>
          </w:tcPr>
          <w:p w:rsidR="00AF0608" w:rsidRDefault="00F90D9E">
            <w:pPr>
              <w:pStyle w:val="ListParagraph"/>
              <w:ind w:left="0"/>
              <w:jc w:val="both"/>
              <w:rPr>
                <w:rFonts w:ascii="Tahoma" w:hAnsi="Tahoma" w:cs="Tahoma"/>
                <w:sz w:val="16"/>
                <w:szCs w:val="16"/>
              </w:rPr>
            </w:pPr>
            <w:r>
              <w:rPr>
                <w:rFonts w:ascii="Tahoma" w:hAnsi="Tahoma" w:cs="Tahoma"/>
                <w:sz w:val="16"/>
                <w:szCs w:val="16"/>
              </w:rPr>
              <w:t>Executive Head (EH)</w:t>
            </w:r>
          </w:p>
        </w:tc>
        <w:tc>
          <w:tcPr>
            <w:tcW w:w="2560" w:type="dxa"/>
            <w:shd w:val="clear" w:color="auto" w:fill="EAF1DD" w:themeFill="accent3" w:themeFillTint="33"/>
          </w:tcPr>
          <w:p w:rsidR="00AF0608" w:rsidRDefault="00F90D9E">
            <w:pPr>
              <w:pStyle w:val="ListParagraph"/>
              <w:ind w:left="0"/>
              <w:jc w:val="both"/>
              <w:rPr>
                <w:rFonts w:ascii="Tahoma" w:hAnsi="Tahoma" w:cs="Tahoma"/>
                <w:sz w:val="16"/>
                <w:szCs w:val="16"/>
              </w:rPr>
            </w:pPr>
            <w:r>
              <w:rPr>
                <w:rFonts w:ascii="Tahoma" w:hAnsi="Tahoma" w:cs="Tahoma"/>
                <w:sz w:val="16"/>
                <w:szCs w:val="16"/>
              </w:rPr>
              <w:t>Local Academy Councils (LACs)</w:t>
            </w:r>
          </w:p>
        </w:tc>
        <w:tc>
          <w:tcPr>
            <w:tcW w:w="2399" w:type="dxa"/>
            <w:shd w:val="clear" w:color="auto" w:fill="EAF1DD" w:themeFill="accent3" w:themeFillTint="33"/>
          </w:tcPr>
          <w:p w:rsidR="00AF0608" w:rsidRDefault="00F90D9E">
            <w:pPr>
              <w:pStyle w:val="ListParagraph"/>
              <w:ind w:left="0"/>
              <w:jc w:val="both"/>
              <w:rPr>
                <w:rFonts w:ascii="Tahoma" w:hAnsi="Tahoma" w:cs="Tahoma"/>
                <w:sz w:val="16"/>
                <w:szCs w:val="16"/>
              </w:rPr>
            </w:pPr>
            <w:r>
              <w:rPr>
                <w:rFonts w:ascii="Tahoma" w:hAnsi="Tahoma" w:cs="Tahoma"/>
                <w:sz w:val="16"/>
                <w:szCs w:val="16"/>
              </w:rPr>
              <w:t>Head Teacher (HT)</w:t>
            </w:r>
          </w:p>
        </w:tc>
      </w:tr>
      <w:tr w:rsidR="00AF0608">
        <w:trPr>
          <w:trHeight w:val="261"/>
        </w:trPr>
        <w:tc>
          <w:tcPr>
            <w:tcW w:w="15451" w:type="dxa"/>
            <w:gridSpan w:val="7"/>
            <w:shd w:val="clear" w:color="auto" w:fill="EAF1DD" w:themeFill="accent3" w:themeFillTint="33"/>
          </w:tcPr>
          <w:p w:rsidR="00AF0608" w:rsidRDefault="00F90D9E">
            <w:pPr>
              <w:pStyle w:val="ListParagraph"/>
              <w:numPr>
                <w:ilvl w:val="0"/>
                <w:numId w:val="35"/>
              </w:numPr>
              <w:jc w:val="both"/>
              <w:rPr>
                <w:rFonts w:ascii="Tahoma" w:hAnsi="Tahoma" w:cs="Tahoma"/>
                <w:sz w:val="16"/>
                <w:szCs w:val="16"/>
              </w:rPr>
            </w:pPr>
            <w:r>
              <w:rPr>
                <w:rFonts w:ascii="Tahoma" w:hAnsi="Tahoma" w:cs="Tahoma"/>
                <w:sz w:val="16"/>
                <w:szCs w:val="16"/>
              </w:rPr>
              <w:t>BEING STRATEGIC</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1.1</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Trust vision and strategy, including any plans for growth or significant change</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(i.e. develop high level thinking and approach/ consultation for any significant review) and approve</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and Standards and GDPR Committees May be consulted as part of significant review</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(i.e. develop detail and documentation including consulting), then recommend. Deliver and review to ensure vision and strategy inform including at school level</w:t>
            </w:r>
          </w:p>
        </w:tc>
        <w:tc>
          <w:tcPr>
            <w:tcW w:w="2560" w:type="dxa"/>
          </w:tcPr>
          <w:p w:rsidR="00AF0608" w:rsidRDefault="00F90D9E">
            <w:pPr>
              <w:pStyle w:val="ListParagraph"/>
              <w:ind w:left="0"/>
              <w:jc w:val="both"/>
              <w:rPr>
                <w:rFonts w:ascii="Tahoma" w:hAnsi="Tahoma" w:cs="Tahoma"/>
                <w:sz w:val="16"/>
                <w:szCs w:val="16"/>
              </w:rPr>
            </w:pPr>
            <w:r>
              <w:rPr>
                <w:rFonts w:ascii="Tahoma" w:hAnsi="Tahoma" w:cs="Tahoma"/>
                <w:sz w:val="16"/>
                <w:szCs w:val="16"/>
              </w:rPr>
              <w:t>Expect to be consulted for significant review. Informed on approved approaches</w:t>
            </w:r>
          </w:p>
        </w:tc>
        <w:tc>
          <w:tcPr>
            <w:tcW w:w="2402" w:type="dxa"/>
          </w:tcPr>
          <w:p w:rsidR="00AF0608" w:rsidRDefault="00F90D9E">
            <w:pPr>
              <w:pStyle w:val="ListParagraph"/>
              <w:ind w:left="0"/>
              <w:jc w:val="both"/>
              <w:rPr>
                <w:rFonts w:ascii="Tahoma" w:hAnsi="Tahoma" w:cs="Tahoma"/>
                <w:sz w:val="16"/>
                <w:szCs w:val="16"/>
              </w:rPr>
            </w:pPr>
            <w:r>
              <w:rPr>
                <w:rFonts w:ascii="Tahoma" w:hAnsi="Tahoma" w:cs="Tahoma"/>
                <w:sz w:val="16"/>
                <w:szCs w:val="16"/>
              </w:rPr>
              <w:t>Expect to be consulted for significant review or change. Informed on approved approaches</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1.2</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Trust ethos and values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(i.e. develop high level thinking and approach/ consultation for significant review) and approve</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and Standards and GDPR Committees informed on approved approach</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(i.e. develop detail and documentation including consulting), then recommend. Deliver and review to ensure ethos and values reflected across Trust and schools</w:t>
            </w:r>
          </w:p>
        </w:tc>
        <w:tc>
          <w:tcPr>
            <w:tcW w:w="25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Expect to be consulted for significant review. Informed on approved approaches</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Expect to be consulted for significant review. Informed on approved approaches Deliver for school. Report to EH on implementation.</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1.3</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Trust Executive Plan including key priorities, KPIs, input from school improvement plans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and review</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and Standards and GDPR Committees review areas relevant to each committee</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and deliver in line with vision and strategy, meeting external expectations or requirements</w:t>
            </w:r>
          </w:p>
        </w:tc>
        <w:tc>
          <w:tcPr>
            <w:tcW w:w="25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Contribute through school plans which inform Trust plan.</w:t>
            </w:r>
          </w:p>
          <w:p w:rsidR="00AF0608" w:rsidRDefault="00F90D9E">
            <w:pPr>
              <w:pStyle w:val="ListParagraph"/>
              <w:ind w:left="0"/>
              <w:jc w:val="both"/>
              <w:rPr>
                <w:rFonts w:ascii="Tahoma" w:hAnsi="Tahoma" w:cs="Tahoma"/>
                <w:sz w:val="16"/>
                <w:szCs w:val="16"/>
              </w:rPr>
            </w:pPr>
            <w:r>
              <w:rPr>
                <w:rFonts w:ascii="Tahoma" w:hAnsi="Tahoma" w:cs="Tahoma"/>
                <w:sz w:val="16"/>
                <w:szCs w:val="16"/>
              </w:rPr>
              <w:t>Informed on Trust Plan</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Contribute through school plans which inform Trust plan. Informed on Trust Plan</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1.4</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Risk Management and control</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Risk Management Policy. Review and approve risk register informed by  Finance (Audit) and Business Committee and EH reports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review regular reports from EH. Recommend Risk Management Policy to Board.</w:t>
            </w:r>
          </w:p>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key risks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deliver, review and report on risk management, risk register and controls for Trust and schools. Recommend Risk Management Policy to Finance (Audit) and Business Committee.</w:t>
            </w:r>
          </w:p>
        </w:tc>
        <w:tc>
          <w:tcPr>
            <w:tcW w:w="25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 on key risks and related issues within school. Review key school risks</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Review and deliver risk register for school, update and report to EH.</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Report to LACs on key risks and issues for school</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1.5</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Potential new schools to join the Trust</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Note: Board will confirm specific approach for each school</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in line with Trust vision and strategy. Approve timeline, due diligence and delivery plan for any new school being considered.</w:t>
            </w:r>
          </w:p>
          <w:p w:rsidR="00AF0608" w:rsidRDefault="00AF0608">
            <w:pPr>
              <w:pStyle w:val="ListParagraph"/>
              <w:ind w:left="0"/>
              <w:jc w:val="both"/>
              <w:rPr>
                <w:rFonts w:ascii="Tahoma" w:hAnsi="Tahoma" w:cs="Tahoma"/>
                <w:sz w:val="16"/>
                <w:szCs w:val="16"/>
              </w:rPr>
            </w:pP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due diligence for any new school and make recommendations to Board.</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review relevant information, report to Finance (Audit) and Business Committee.</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 line with vision and strategy, review and recommend possible schools to join Trust to Board or</w:t>
            </w:r>
          </w:p>
          <w:p w:rsidR="00AF0608" w:rsidRDefault="00F90D9E">
            <w:pPr>
              <w:pStyle w:val="ListParagraph"/>
              <w:ind w:left="0"/>
              <w:jc w:val="both"/>
              <w:rPr>
                <w:rFonts w:ascii="Tahoma" w:hAnsi="Tahoma" w:cs="Tahoma"/>
                <w:sz w:val="16"/>
                <w:szCs w:val="16"/>
              </w:rPr>
            </w:pPr>
            <w:r>
              <w:rPr>
                <w:rFonts w:ascii="Tahoma" w:hAnsi="Tahoma" w:cs="Tahoma"/>
                <w:sz w:val="16"/>
                <w:szCs w:val="16"/>
              </w:rPr>
              <w:t>report information to Finance (Audit) and Business Committee,</w:t>
            </w:r>
          </w:p>
          <w:p w:rsidR="00AF0608" w:rsidRDefault="00F90D9E">
            <w:pPr>
              <w:pStyle w:val="ListParagraph"/>
              <w:ind w:left="0"/>
              <w:jc w:val="both"/>
              <w:rPr>
                <w:rFonts w:ascii="Tahoma" w:hAnsi="Tahoma" w:cs="Tahoma"/>
                <w:sz w:val="16"/>
                <w:szCs w:val="16"/>
              </w:rPr>
            </w:pPr>
            <w:r>
              <w:rPr>
                <w:rFonts w:ascii="Tahoma" w:hAnsi="Tahoma" w:cs="Tahoma"/>
                <w:sz w:val="16"/>
                <w:szCs w:val="16"/>
              </w:rPr>
              <w:t>Deliver decisions made</w:t>
            </w:r>
          </w:p>
        </w:tc>
        <w:tc>
          <w:tcPr>
            <w:tcW w:w="25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on potential new schools. Informed on decisions. May have role working with new schools as identified by Board or EH</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on potential new schools. Informed on decisions. Expected to have role working with new schools as identified by Board or EH</w:t>
            </w:r>
          </w:p>
        </w:tc>
      </w:tr>
      <w:tr w:rsidR="00AF0608">
        <w:trPr>
          <w:trHeight w:val="261"/>
        </w:trPr>
        <w:tc>
          <w:tcPr>
            <w:tcW w:w="15451" w:type="dxa"/>
            <w:gridSpan w:val="7"/>
            <w:shd w:val="clear" w:color="auto" w:fill="EAF1DD" w:themeFill="accent3" w:themeFillTint="33"/>
          </w:tcPr>
          <w:p w:rsidR="00AF0608" w:rsidRDefault="00F90D9E">
            <w:pPr>
              <w:pStyle w:val="ListParagraph"/>
              <w:numPr>
                <w:ilvl w:val="0"/>
                <w:numId w:val="35"/>
              </w:numPr>
              <w:jc w:val="both"/>
              <w:rPr>
                <w:rFonts w:ascii="Tahoma" w:hAnsi="Tahoma" w:cs="Tahoma"/>
                <w:sz w:val="16"/>
                <w:szCs w:val="16"/>
              </w:rPr>
            </w:pPr>
            <w:r>
              <w:rPr>
                <w:rFonts w:ascii="Tahoma" w:hAnsi="Tahoma" w:cs="Tahoma"/>
                <w:sz w:val="16"/>
                <w:szCs w:val="16"/>
              </w:rPr>
              <w:t>GOVERNANCE</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2.1</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Trust Governance structure, delegations incl. terms of reference</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annually</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consulted and deliver for committee; informed on overall approach</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review and recommend proposed approach informed by consultation, compliance and Trust practice. Deliver delegations for EH</w:t>
            </w:r>
          </w:p>
        </w:tc>
        <w:tc>
          <w:tcPr>
            <w:tcW w:w="25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and deliver LAC delegations; informed on overall approach</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on HT and LAC delegations; informed on overall approach. Deliver at HT level</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2.2</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Recruitment and skills audits of Trustees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Review EH reports and review need for future reports, audits or recruitment.</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Approve process and timeline to seek potential new co-opted Trustees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and Standards and GDPR Committee: consulted on</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periodic skills audits to identify gaps including in finance, and deliver induction/ training. Consulted on Trust needs and gaps Deliver support and report to Board (and Members or partners) on Trustee recruitment and eligibility</w:t>
            </w:r>
          </w:p>
        </w:tc>
        <w:tc>
          <w:tcPr>
            <w:tcW w:w="25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2.3</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Appointment or removal of Trustees in line with Articles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Appoint co-opted Trustees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Approve any decision to suspend or remove Trustees in line with Articles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Contribute to appointment process, subject to approach</w:t>
            </w:r>
          </w:p>
        </w:tc>
        <w:tc>
          <w:tcPr>
            <w:tcW w:w="2495" w:type="dxa"/>
          </w:tcPr>
          <w:p w:rsidR="00AF0608" w:rsidRDefault="00AF0608">
            <w:pPr>
              <w:jc w:val="both"/>
              <w:rPr>
                <w:rFonts w:ascii="Tahoma" w:hAnsi="Tahoma" w:cs="Tahoma"/>
                <w:sz w:val="16"/>
                <w:szCs w:val="16"/>
              </w:rPr>
            </w:pP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Deliver support and report to Board (or Members) regarding any possible need to suspend or disqualify a trustee in line with Articles</w:t>
            </w:r>
          </w:p>
        </w:tc>
        <w:tc>
          <w:tcPr>
            <w:tcW w:w="25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2.4</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Appointment of Board Chair, Vice-Chair and lead trustee roles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Appoint in line with Articles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Appoint lead trustees for safeguarding and SEND</w:t>
            </w:r>
          </w:p>
        </w:tc>
        <w:tc>
          <w:tcPr>
            <w:tcW w:w="2495" w:type="dxa"/>
          </w:tcPr>
          <w:p w:rsidR="00AF0608" w:rsidRDefault="00F90D9E">
            <w:pPr>
              <w:jc w:val="both"/>
              <w:rPr>
                <w:rFonts w:ascii="Tahoma" w:hAnsi="Tahoma" w:cs="Tahoma"/>
                <w:sz w:val="16"/>
                <w:szCs w:val="16"/>
              </w:rPr>
            </w:pPr>
            <w:r>
              <w:rPr>
                <w:rFonts w:ascii="Tahoma" w:hAnsi="Tahoma" w:cs="Tahoma"/>
                <w:sz w:val="16"/>
                <w:szCs w:val="16"/>
              </w:rPr>
              <w:t>Standards and GDPR Committee: Trustees on Committee to be appointed as lead trustees for safeguarding and SEND</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May be consulted to make recommendations to Board</w:t>
            </w:r>
          </w:p>
        </w:tc>
        <w:tc>
          <w:tcPr>
            <w:tcW w:w="25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2.5</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Appointment of committee and LAC chairs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Standards and GDOR Committee consulted and may recommend for committee</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May be asked to make recommendations to Board</w:t>
            </w:r>
          </w:p>
        </w:tc>
        <w:tc>
          <w:tcPr>
            <w:tcW w:w="25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and may recommend for LAC. Informed on committee chairs</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and may recommend for LAC. Informed on committee chairs</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2.6</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Appointment of committee and LAC members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Approve Committee memberships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Consulted on LAC memberships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Approve and informed on process for election/ appointment of parent and staff LAC members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consulted and may recommend for committee</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For Finance (Audit) and Business and Standards and GDPR Committee: consulted.</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Prepare induction/ training programme, deliver programme requesting LAC and HT contributions</w:t>
            </w:r>
          </w:p>
        </w:tc>
        <w:tc>
          <w:tcPr>
            <w:tcW w:w="2576" w:type="dxa"/>
          </w:tcPr>
          <w:p w:rsidR="00AF0608" w:rsidRDefault="00F90D9E">
            <w:pPr>
              <w:jc w:val="both"/>
              <w:rPr>
                <w:rFonts w:ascii="Tahoma" w:hAnsi="Tahoma" w:cs="Tahoma"/>
                <w:sz w:val="16"/>
                <w:szCs w:val="16"/>
              </w:rPr>
            </w:pPr>
            <w:r>
              <w:rPr>
                <w:rFonts w:ascii="Tahoma" w:hAnsi="Tahoma" w:cs="Tahoma"/>
                <w:sz w:val="16"/>
                <w:szCs w:val="16"/>
              </w:rPr>
              <w:t xml:space="preserve">For LAC: review membership and skills needs/ gaps. </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 xml:space="preserve">Appoint co-opted members to the LAC and consult the TB on appointments. </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Monitor elections and approve confirmation of (re)appointments of parent and staff LAC members and inform TB regarding adherence to process Deliver induction/ training in line with EH plans</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For LAC: deliver skills audit to identify gaps. </w:t>
            </w: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Deliver process for election/ (re)appointment of parent and staff LAC members. Report to LAC and EH on process/ election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Deliver induction/ training in line with EH plans</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2.7</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Appointment of Clerk to Trust Board, committees and LAC</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 Clerk to the Board Informed on appointments of Clerks to committees and LAC</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Standards and GDPR Committee: consulted on appointment of Clerk to committee</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and usually recommend Clerk to Board Deliver and approve appointments of Clerks to committees and LAC</w:t>
            </w:r>
          </w:p>
        </w:tc>
        <w:tc>
          <w:tcPr>
            <w:tcW w:w="2576" w:type="dxa"/>
          </w:tcPr>
          <w:p w:rsidR="00AF0608" w:rsidRDefault="00F90D9E">
            <w:pPr>
              <w:jc w:val="both"/>
              <w:rPr>
                <w:rFonts w:ascii="Tahoma" w:hAnsi="Tahoma" w:cs="Tahoma"/>
                <w:sz w:val="16"/>
                <w:szCs w:val="16"/>
              </w:rPr>
            </w:pPr>
            <w:r>
              <w:rPr>
                <w:rFonts w:ascii="Tahoma" w:hAnsi="Tahoma" w:cs="Tahoma"/>
                <w:sz w:val="16"/>
                <w:szCs w:val="16"/>
              </w:rPr>
              <w:t>Consulted on appointment of Clerk for LAC</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on appointment of Clerk for LAC</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2.8</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Review of Board and Committees and LACs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on appointment of Clerk for LAC</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Standards and GDPR Committee: expect to be consulted from committee perspective</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Where requested by Board, prepare, deliver and report to Board</w:t>
            </w:r>
          </w:p>
        </w:tc>
        <w:tc>
          <w:tcPr>
            <w:tcW w:w="2576" w:type="dxa"/>
          </w:tcPr>
          <w:p w:rsidR="00AF0608" w:rsidRDefault="00F90D9E">
            <w:pPr>
              <w:jc w:val="both"/>
              <w:rPr>
                <w:rFonts w:ascii="Tahoma" w:hAnsi="Tahoma" w:cs="Tahoma"/>
                <w:sz w:val="16"/>
                <w:szCs w:val="16"/>
              </w:rPr>
            </w:pPr>
            <w:r>
              <w:rPr>
                <w:rFonts w:ascii="Tahoma" w:hAnsi="Tahoma" w:cs="Tahoma"/>
                <w:sz w:val="16"/>
                <w:szCs w:val="16"/>
              </w:rPr>
              <w:t>Expect to be consulted from LAC perspective</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Expect to be consulted from school perspective</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2.9</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Schedule of Board and committee meetings and business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schedule and priorities across governance operation</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Standards and GDPR Committee: approve priorities, business and dates for committee in line with Trust schedule</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and recommend to committees and deliver in line with Trust schedule</w:t>
            </w:r>
          </w:p>
        </w:tc>
        <w:tc>
          <w:tcPr>
            <w:tcW w:w="2576" w:type="dxa"/>
          </w:tcPr>
          <w:p w:rsidR="00AF0608" w:rsidRDefault="00F90D9E">
            <w:pPr>
              <w:jc w:val="both"/>
              <w:rPr>
                <w:rFonts w:ascii="Tahoma" w:hAnsi="Tahoma" w:cs="Tahoma"/>
                <w:sz w:val="16"/>
                <w:szCs w:val="16"/>
              </w:rPr>
            </w:pPr>
            <w:r>
              <w:rPr>
                <w:rFonts w:ascii="Tahoma" w:hAnsi="Tahoma" w:cs="Tahoma"/>
                <w:sz w:val="16"/>
                <w:szCs w:val="16"/>
              </w:rPr>
              <w:t>Approve any individual school priorities, business and dates for LAC to fit with Trust schedule</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and recommend to LAC and deliver in line with Trust schedule</w:t>
            </w:r>
          </w:p>
        </w:tc>
      </w:tr>
      <w:tr w:rsidR="00AF0608">
        <w:trPr>
          <w:trHeight w:val="261"/>
        </w:trPr>
        <w:tc>
          <w:tcPr>
            <w:tcW w:w="480" w:type="dxa"/>
          </w:tcPr>
          <w:p w:rsidR="00AF0608" w:rsidRDefault="00F90D9E">
            <w:pPr>
              <w:pStyle w:val="ListParagraph"/>
              <w:ind w:left="0"/>
              <w:jc w:val="both"/>
              <w:rPr>
                <w:rFonts w:ascii="Tahoma" w:hAnsi="Tahoma" w:cs="Tahoma"/>
                <w:sz w:val="16"/>
                <w:szCs w:val="16"/>
              </w:rPr>
            </w:pPr>
            <w:r>
              <w:rPr>
                <w:rFonts w:ascii="Tahoma" w:hAnsi="Tahoma" w:cs="Tahoma"/>
                <w:sz w:val="16"/>
                <w:szCs w:val="16"/>
              </w:rPr>
              <w:t>2.10</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Governance reviews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approach Review Finance (Audit) and Business Committee report and approve actions or recommendations. Provide report to Members</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review EH report and recommend to Board</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Finance (Audit) and Business, Standards and GDPR </w:t>
            </w:r>
            <w:r>
              <w:rPr>
                <w:rFonts w:ascii="Tahoma" w:hAnsi="Tahoma" w:cs="Tahoma"/>
                <w:sz w:val="16"/>
                <w:szCs w:val="16"/>
              </w:rPr>
              <w:lastRenderedPageBreak/>
              <w:t>Committee: consulted from committee perspective, where required</w:t>
            </w:r>
          </w:p>
        </w:tc>
        <w:tc>
          <w:tcPr>
            <w:tcW w:w="2495"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Prepare and deliver approved approach for review, drawing on external expertise where required, and report to Finance (Audit) and Business Committee</w:t>
            </w:r>
          </w:p>
        </w:tc>
        <w:tc>
          <w:tcPr>
            <w:tcW w:w="2576" w:type="dxa"/>
          </w:tcPr>
          <w:p w:rsidR="00AF0608" w:rsidRDefault="00F90D9E">
            <w:pPr>
              <w:jc w:val="both"/>
              <w:rPr>
                <w:rFonts w:ascii="Tahoma" w:hAnsi="Tahoma" w:cs="Tahoma"/>
                <w:sz w:val="16"/>
                <w:szCs w:val="16"/>
              </w:rPr>
            </w:pPr>
            <w:r>
              <w:rPr>
                <w:rFonts w:ascii="Tahoma" w:hAnsi="Tahoma" w:cs="Tahoma"/>
                <w:sz w:val="16"/>
                <w:szCs w:val="16"/>
              </w:rPr>
              <w:t>Consulted – expect to contribute from LAC perspective, where required</w:t>
            </w:r>
          </w:p>
        </w:tc>
        <w:tc>
          <w:tcPr>
            <w:tcW w:w="2415"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 expect to contribute from school perspective, where required</w:t>
            </w:r>
          </w:p>
        </w:tc>
      </w:tr>
      <w:tr w:rsidR="00AF0608">
        <w:trPr>
          <w:trHeight w:val="261"/>
        </w:trPr>
        <w:tc>
          <w:tcPr>
            <w:tcW w:w="15451" w:type="dxa"/>
            <w:gridSpan w:val="7"/>
            <w:shd w:val="clear" w:color="auto" w:fill="EAF1DD" w:themeFill="accent3" w:themeFillTint="33"/>
          </w:tcPr>
          <w:p w:rsidR="00AF0608" w:rsidRDefault="00F90D9E">
            <w:pPr>
              <w:pStyle w:val="ListParagraph"/>
              <w:numPr>
                <w:ilvl w:val="0"/>
                <w:numId w:val="35"/>
              </w:numPr>
              <w:jc w:val="both"/>
              <w:rPr>
                <w:rFonts w:ascii="Tahoma" w:hAnsi="Tahoma" w:cs="Tahoma"/>
                <w:sz w:val="16"/>
                <w:szCs w:val="16"/>
              </w:rPr>
            </w:pPr>
            <w:r>
              <w:rPr>
                <w:rFonts w:ascii="Tahoma" w:hAnsi="Tahoma" w:cs="Tahoma"/>
                <w:sz w:val="16"/>
                <w:szCs w:val="16"/>
              </w:rPr>
              <w:lastRenderedPageBreak/>
              <w:t>EDUCATION, CURRICULUM &amp; SCHOOL PERFORMANCE</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3.1</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School Improvement Plans</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overall approach and template for SIPs</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Committee: review EH reports on SIPs and actions/ progress</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overall approach and template, consulting with schools. Approve and review each SIP- likely to contribute to HTs preparation. Review progress incl. from HT reports and report to Standards and GDPR 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t>Consulted on SIP. Monitor progress Approve school specific lead roles and appoint LAC members</w:t>
            </w:r>
          </w:p>
        </w:tc>
        <w:tc>
          <w:tcPr>
            <w:tcW w:w="2402" w:type="dxa"/>
          </w:tcPr>
          <w:p w:rsidR="00AF0608" w:rsidRDefault="00F90D9E">
            <w:pPr>
              <w:pStyle w:val="ListParagraph"/>
              <w:ind w:left="0"/>
              <w:jc w:val="both"/>
              <w:rPr>
                <w:rFonts w:ascii="Tahoma" w:hAnsi="Tahoma" w:cs="Tahoma"/>
                <w:sz w:val="16"/>
                <w:szCs w:val="16"/>
              </w:rPr>
            </w:pPr>
            <w:r>
              <w:rPr>
                <w:rFonts w:ascii="Tahoma" w:hAnsi="Tahoma" w:cs="Tahoma"/>
                <w:sz w:val="16"/>
                <w:szCs w:val="16"/>
              </w:rPr>
              <w:t>Consulted on approach and template. Prepare and deliver SIP in line with Trust approach, consulting with LAC and EH.  Report progress to LAC and EH</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3.2</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Trust and school academic targets</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 on Trust academic targets and progress</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Committee: review Trust and school targets and actions/ progress</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Prepare overall approach and template, consulting with schools.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Approve and review Trust and school targets - likely to contribute to HTs preparation for school</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Receive termly reports from HTs on progress/ plans and report to Standards and GDPR 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t>Consulted on school targets and monitor progress</w:t>
            </w:r>
          </w:p>
        </w:tc>
        <w:tc>
          <w:tcPr>
            <w:tcW w:w="2402"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Consulted on approach and template. Prepare school targets, consulting with LAC, consultation for EH review.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Deliver approved targets and report to TL and LAC on progress/ plans</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3.3</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Self-Evaluation Form</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overall approach and template for SEFs</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Committee: review summary of each SEF and actions/ progress</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overall approach and template, consulting with schools. Approve and review cycle for SEF cycle, each school SEF and actions/ progress - likely to contribute to HTs preparation</w:t>
            </w:r>
          </w:p>
        </w:tc>
        <w:tc>
          <w:tcPr>
            <w:tcW w:w="2562" w:type="dxa"/>
          </w:tcPr>
          <w:p w:rsidR="00AF0608" w:rsidRDefault="00F90D9E">
            <w:pPr>
              <w:jc w:val="both"/>
              <w:rPr>
                <w:rFonts w:ascii="Tahoma" w:hAnsi="Tahoma" w:cs="Tahoma"/>
                <w:sz w:val="16"/>
                <w:szCs w:val="16"/>
              </w:rPr>
            </w:pPr>
            <w:r>
              <w:rPr>
                <w:rFonts w:ascii="Tahoma" w:hAnsi="Tahoma" w:cs="Tahoma"/>
                <w:sz w:val="16"/>
                <w:szCs w:val="16"/>
              </w:rPr>
              <w:t>Consulted on school SEF. Monitor actions/ progress</w:t>
            </w:r>
          </w:p>
        </w:tc>
        <w:tc>
          <w:tcPr>
            <w:tcW w:w="2402" w:type="dxa"/>
          </w:tcPr>
          <w:p w:rsidR="00AF0608" w:rsidRDefault="00F90D9E">
            <w:pPr>
              <w:jc w:val="both"/>
              <w:rPr>
                <w:rFonts w:ascii="Tahoma" w:hAnsi="Tahoma" w:cs="Tahoma"/>
                <w:sz w:val="16"/>
                <w:szCs w:val="16"/>
              </w:rPr>
            </w:pPr>
            <w:r>
              <w:rPr>
                <w:rFonts w:ascii="Tahoma" w:hAnsi="Tahoma" w:cs="Tahoma"/>
                <w:sz w:val="16"/>
                <w:szCs w:val="16"/>
              </w:rPr>
              <w:t xml:space="preserve">Consulted on approach and template. </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Prepare and deliver, including LAC consultation, and report to EH and LAC on SEF actions/ progress</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3.4</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Ensuring Trust and each school’s readiness for inspection including Ofsted</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Approve summary paper on governance structure setting out roles and deliver with involvement in inspections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Standards and GDPR Committee</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review reports from EH on readiness for inspection and report to Board</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Recommend to Board summary paper on governance structure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Prepare and deliver Trust plans. Approve, review and support school plans. Report to Standards and GDPR 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t>Consulted on school plans. Monitor actions/ progress and deliver LAC role for plans or inspections</w:t>
            </w:r>
          </w:p>
        </w:tc>
        <w:tc>
          <w:tcPr>
            <w:tcW w:w="2402" w:type="dxa"/>
          </w:tcPr>
          <w:p w:rsidR="00AF0608" w:rsidRDefault="00F90D9E">
            <w:pPr>
              <w:jc w:val="both"/>
              <w:rPr>
                <w:rFonts w:ascii="Tahoma" w:hAnsi="Tahoma" w:cs="Tahoma"/>
                <w:sz w:val="16"/>
                <w:szCs w:val="16"/>
              </w:rPr>
            </w:pPr>
            <w:r>
              <w:rPr>
                <w:rFonts w:ascii="Tahoma" w:hAnsi="Tahoma" w:cs="Tahoma"/>
                <w:sz w:val="16"/>
                <w:szCs w:val="16"/>
              </w:rPr>
              <w:t>Prepare and deliver plans including SC consultation Report to EH and LAC on plans, inform and support LAC on their role</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3.5</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Trust curriculum intent &amp; provision </w:t>
            </w:r>
            <w:proofErr w:type="spellStart"/>
            <w:r>
              <w:rPr>
                <w:rFonts w:ascii="Tahoma" w:hAnsi="Tahoma" w:cs="Tahoma"/>
                <w:sz w:val="16"/>
                <w:szCs w:val="16"/>
              </w:rPr>
              <w:t>inc.</w:t>
            </w:r>
            <w:proofErr w:type="spellEnd"/>
            <w:r>
              <w:rPr>
                <w:rFonts w:ascii="Tahoma" w:hAnsi="Tahoma" w:cs="Tahoma"/>
                <w:sz w:val="16"/>
                <w:szCs w:val="16"/>
              </w:rPr>
              <w:t xml:space="preserve"> 6th form</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recommendation from Standards and GDPR Committee</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Committee: review and recommend to Board</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and deliver in line with Trust vision and recommend to Standards and GDPR 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t>Informed including to inform school approach</w:t>
            </w:r>
          </w:p>
        </w:tc>
        <w:tc>
          <w:tcPr>
            <w:tcW w:w="2402" w:type="dxa"/>
          </w:tcPr>
          <w:p w:rsidR="00AF0608" w:rsidRDefault="00F90D9E">
            <w:pPr>
              <w:jc w:val="both"/>
              <w:rPr>
                <w:rFonts w:ascii="Tahoma" w:hAnsi="Tahoma" w:cs="Tahoma"/>
                <w:sz w:val="16"/>
                <w:szCs w:val="16"/>
              </w:rPr>
            </w:pPr>
            <w:r>
              <w:rPr>
                <w:rFonts w:ascii="Tahoma" w:hAnsi="Tahoma" w:cs="Tahoma"/>
                <w:sz w:val="16"/>
                <w:szCs w:val="16"/>
              </w:rPr>
              <w:t>Consulted on Trust curriculum intent</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3.6</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School curriculum intent &amp; provision incl. 6th form</w:t>
            </w:r>
          </w:p>
        </w:tc>
        <w:tc>
          <w:tcPr>
            <w:tcW w:w="2484" w:type="dxa"/>
          </w:tcPr>
          <w:p w:rsidR="00AF0608" w:rsidRDefault="00AF0608">
            <w:pPr>
              <w:pStyle w:val="ListParagraph"/>
              <w:ind w:left="0"/>
              <w:jc w:val="both"/>
              <w:rPr>
                <w:rFonts w:ascii="Tahoma" w:hAnsi="Tahoma" w:cs="Tahoma"/>
                <w:sz w:val="16"/>
                <w:szCs w:val="16"/>
              </w:rPr>
            </w:pP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review EH reports on implementation in schools and actions/ progress</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Prepare overall approach and template, consulting with schools. </w:t>
            </w:r>
          </w:p>
          <w:p w:rsidR="00AF0608" w:rsidRDefault="00F90D9E">
            <w:pPr>
              <w:pStyle w:val="ListParagraph"/>
              <w:ind w:left="0"/>
              <w:jc w:val="both"/>
              <w:rPr>
                <w:rFonts w:ascii="Tahoma" w:hAnsi="Tahoma" w:cs="Tahoma"/>
                <w:sz w:val="16"/>
                <w:szCs w:val="16"/>
              </w:rPr>
            </w:pPr>
            <w:r>
              <w:rPr>
                <w:rFonts w:ascii="Tahoma" w:hAnsi="Tahoma" w:cs="Tahoma"/>
                <w:sz w:val="16"/>
                <w:szCs w:val="16"/>
              </w:rPr>
              <w:t>Approve, monitor and review in each school- likely to contribute to HTs preparation. Provide report to Standards Committee on implementation in schools</w:t>
            </w:r>
          </w:p>
        </w:tc>
        <w:tc>
          <w:tcPr>
            <w:tcW w:w="2562" w:type="dxa"/>
          </w:tcPr>
          <w:p w:rsidR="00AF0608" w:rsidRDefault="00F90D9E">
            <w:pPr>
              <w:jc w:val="both"/>
              <w:rPr>
                <w:rFonts w:ascii="Tahoma" w:hAnsi="Tahoma" w:cs="Tahoma"/>
                <w:sz w:val="16"/>
                <w:szCs w:val="16"/>
              </w:rPr>
            </w:pPr>
            <w:r>
              <w:rPr>
                <w:rFonts w:ascii="Tahoma" w:hAnsi="Tahoma" w:cs="Tahoma"/>
                <w:sz w:val="16"/>
                <w:szCs w:val="16"/>
              </w:rPr>
              <w:t>Consulted as HT develops school approach. Informed on implementation</w:t>
            </w:r>
          </w:p>
        </w:tc>
        <w:tc>
          <w:tcPr>
            <w:tcW w:w="2402" w:type="dxa"/>
          </w:tcPr>
          <w:p w:rsidR="00AF0608" w:rsidRDefault="00F90D9E">
            <w:pPr>
              <w:jc w:val="both"/>
              <w:rPr>
                <w:rFonts w:ascii="Tahoma" w:hAnsi="Tahoma" w:cs="Tahoma"/>
                <w:sz w:val="16"/>
                <w:szCs w:val="16"/>
              </w:rPr>
            </w:pPr>
            <w:r>
              <w:rPr>
                <w:rFonts w:ascii="Tahoma" w:hAnsi="Tahoma" w:cs="Tahoma"/>
                <w:sz w:val="16"/>
                <w:szCs w:val="16"/>
              </w:rPr>
              <w:t>Consulted on approach and template. Prepare and deliver in line with approved approach and report to LAC and EH</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3.7</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Policies and practice for teaching, learning and pedagogy</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As per policy schedule, approve relevant policies and practice across Trust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Standards Committee</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 xml:space="preserve">Standards and GDPR: review approach, effectiveness and reports on implementation or </w:t>
            </w:r>
            <w:r>
              <w:rPr>
                <w:rFonts w:ascii="Tahoma" w:hAnsi="Tahoma" w:cs="Tahoma"/>
                <w:sz w:val="16"/>
                <w:szCs w:val="16"/>
              </w:rPr>
              <w:lastRenderedPageBreak/>
              <w:t xml:space="preserve">changes required.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Recommend to Board including relevant policies</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 xml:space="preserve">As per policy schedule, prepare, recommend/ approve policies and practice across Trust, </w:t>
            </w:r>
            <w:r>
              <w:rPr>
                <w:rFonts w:ascii="Tahoma" w:hAnsi="Tahoma" w:cs="Tahoma"/>
                <w:sz w:val="16"/>
                <w:szCs w:val="16"/>
              </w:rPr>
              <w:lastRenderedPageBreak/>
              <w:t xml:space="preserve">consulting with schools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Deliver on Trust wide basis. Review implementation and report to Standards and GDPR  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lastRenderedPageBreak/>
              <w:t>Review and monitor implementation of relevant policies for school</w:t>
            </w:r>
          </w:p>
        </w:tc>
        <w:tc>
          <w:tcPr>
            <w:tcW w:w="2402" w:type="dxa"/>
          </w:tcPr>
          <w:p w:rsidR="00AF0608" w:rsidRDefault="00F90D9E">
            <w:pPr>
              <w:jc w:val="both"/>
              <w:rPr>
                <w:rFonts w:ascii="Tahoma" w:hAnsi="Tahoma" w:cs="Tahoma"/>
                <w:sz w:val="16"/>
                <w:szCs w:val="16"/>
              </w:rPr>
            </w:pPr>
            <w:r>
              <w:rPr>
                <w:rFonts w:ascii="Tahoma" w:hAnsi="Tahoma" w:cs="Tahoma"/>
                <w:sz w:val="16"/>
                <w:szCs w:val="16"/>
              </w:rPr>
              <w:t xml:space="preserve">Consulted on Trust wide approach. Deliver for school in line with approved approach. </w:t>
            </w:r>
            <w:r>
              <w:rPr>
                <w:rFonts w:ascii="Tahoma" w:hAnsi="Tahoma" w:cs="Tahoma"/>
                <w:sz w:val="16"/>
                <w:szCs w:val="16"/>
              </w:rPr>
              <w:lastRenderedPageBreak/>
              <w:t>Report to EH and LAC including note any issues with policies or implementation</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3.8</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Strategy for Pupil Premium and other grants; admissions, Behaviour and pastoral care, attendance, complaints, equalities and exclusions</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Trust wide approach and relevant policies and practice</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Standards Committee</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Committee: review approaches, effectiveness and reports on implementation or changes required. Recommend to Board</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As per policy schedule, prepare, recommend/ approve policies and practice across Trust, consulting with schools.</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Deliver for Trust. Approve school approach informed by Trust strategy.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implementation and report to Standards 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t>Review and monitor school implementation. Review and approve school elements or recommend change to Trust approach</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Appoint lead LAC member for Pupil Premium; LAC represented on school Pupil Premium audits or reviews</w:t>
            </w:r>
          </w:p>
        </w:tc>
        <w:tc>
          <w:tcPr>
            <w:tcW w:w="2402" w:type="dxa"/>
          </w:tcPr>
          <w:p w:rsidR="00AF0608" w:rsidRDefault="00F90D9E">
            <w:pPr>
              <w:jc w:val="both"/>
              <w:rPr>
                <w:rFonts w:ascii="Tahoma" w:hAnsi="Tahoma" w:cs="Tahoma"/>
                <w:sz w:val="16"/>
                <w:szCs w:val="16"/>
              </w:rPr>
            </w:pPr>
            <w:r>
              <w:rPr>
                <w:rFonts w:ascii="Tahoma" w:hAnsi="Tahoma" w:cs="Tahoma"/>
                <w:sz w:val="16"/>
                <w:szCs w:val="16"/>
              </w:rPr>
              <w:t>Consulted on Trust wide approach. Prepare and deliver for school informed by Trust strategy</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Deliver any recommendations from audits or reviews. Report to LAC and EH</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3.9</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Safeguarding oversight, policies and procedures</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Review and approve Trust policies and procedures. </w:t>
            </w:r>
          </w:p>
          <w:p w:rsidR="00AF0608" w:rsidRDefault="00F90D9E">
            <w:pPr>
              <w:pStyle w:val="ListParagraph"/>
              <w:ind w:left="0"/>
              <w:jc w:val="both"/>
              <w:rPr>
                <w:rFonts w:ascii="Tahoma" w:hAnsi="Tahoma" w:cs="Tahoma"/>
                <w:sz w:val="16"/>
                <w:szCs w:val="16"/>
              </w:rPr>
            </w:pPr>
            <w:r>
              <w:rPr>
                <w:rFonts w:ascii="Tahoma" w:hAnsi="Tahoma" w:cs="Tahoma"/>
                <w:sz w:val="16"/>
                <w:szCs w:val="16"/>
              </w:rPr>
              <w:t>Approve DSL &amp; LAC designated teachers. Review reports from Standards Committee or TL on implementation and compliance</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review reports from EH on implementation, compliance or changes required. Make recommendations to Board</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and make recommendations to Standards and GDPR Committee on Trust policies and procedures, DSL and LAC designated teachers. Consult with schools. Deliver on Trust wide basis</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 Review implementation (consulting DSL), report to Standards and GDPR  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t>Review and monitor school implementation. Approve school elements and appoint lead LAC member for safeguarding. Represented on school safeguarding audits/ reviews</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Informed on DSL &amp; LAC teachers for school</w:t>
            </w:r>
          </w:p>
        </w:tc>
        <w:tc>
          <w:tcPr>
            <w:tcW w:w="2402" w:type="dxa"/>
          </w:tcPr>
          <w:p w:rsidR="00AF0608" w:rsidRDefault="00F90D9E">
            <w:pPr>
              <w:jc w:val="both"/>
              <w:rPr>
                <w:rFonts w:ascii="Tahoma" w:hAnsi="Tahoma" w:cs="Tahoma"/>
                <w:sz w:val="16"/>
                <w:szCs w:val="16"/>
              </w:rPr>
            </w:pPr>
            <w:r>
              <w:rPr>
                <w:rFonts w:ascii="Tahoma" w:hAnsi="Tahoma" w:cs="Tahoma"/>
                <w:sz w:val="16"/>
                <w:szCs w:val="16"/>
              </w:rPr>
              <w:t>Consulted on Trust wide approach. Deliver in own school, compliant with Trust approach. If requested by EH, recommend school DSL and LAC teachers. Deliver any recommendations from audits or reviews</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Report to TL and SC</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3.10</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Strategy for SEND provision and relevant policies and practice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Note: lead trustee roles included under ‘Governance’</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Review and approve Trust policies and procedures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Standards Committee or EH</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review approaches and progress. Make recommendations to Board</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Prepare and make recommendations to Standards Committee on policies and procedures. </w:t>
            </w: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Deliver on a Trust wide basis. Informed on school approach </w:t>
            </w:r>
          </w:p>
          <w:p w:rsidR="00AF0608" w:rsidRDefault="00F90D9E">
            <w:pPr>
              <w:pStyle w:val="ListParagraph"/>
              <w:ind w:left="0"/>
              <w:jc w:val="both"/>
              <w:rPr>
                <w:rFonts w:ascii="Tahoma" w:hAnsi="Tahoma" w:cs="Tahoma"/>
                <w:sz w:val="16"/>
                <w:szCs w:val="16"/>
              </w:rPr>
            </w:pPr>
            <w:r>
              <w:rPr>
                <w:rFonts w:ascii="Tahoma" w:hAnsi="Tahoma" w:cs="Tahoma"/>
                <w:sz w:val="16"/>
                <w:szCs w:val="16"/>
              </w:rPr>
              <w:t>Review implementation and report to Standards and GDPR 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t>Consulted and monitor for school. Approve school elements and appoint lead LAC member for SEND. Member of LAC represented on school SEND audits or reviews</w:t>
            </w:r>
          </w:p>
        </w:tc>
        <w:tc>
          <w:tcPr>
            <w:tcW w:w="2402" w:type="dxa"/>
          </w:tcPr>
          <w:p w:rsidR="00AF0608" w:rsidRDefault="00F90D9E">
            <w:pPr>
              <w:jc w:val="both"/>
              <w:rPr>
                <w:rFonts w:ascii="Tahoma" w:hAnsi="Tahoma" w:cs="Tahoma"/>
                <w:sz w:val="16"/>
                <w:szCs w:val="16"/>
              </w:rPr>
            </w:pPr>
            <w:r>
              <w:rPr>
                <w:rFonts w:ascii="Tahoma" w:hAnsi="Tahoma" w:cs="Tahoma"/>
                <w:sz w:val="16"/>
                <w:szCs w:val="16"/>
              </w:rPr>
              <w:t>Consulted on Trust wide approach. Prepare and deliver options for school approach informed by Trust strategy. Deliver recommendations from audits or reviews. Report to EH and LAC</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3.11</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Policies and practice relating to pupils’ confidence, leadership, voice and extracurricular/ enrichment opportunities</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As per policy schedule, approve policies and practice across the Trust</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Standards Committee</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Committee: review Trust approach and effectiveness</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EH reports on implementation. Make recommendations to Board</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As per policy schedule, prepare, recommend/ approve policies and practice across Trust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Deliver on a Trust wide basis. Approve school approach. Review implementation and report to Standards 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t>Review and monitor school implementation</w:t>
            </w:r>
          </w:p>
        </w:tc>
        <w:tc>
          <w:tcPr>
            <w:tcW w:w="2402" w:type="dxa"/>
          </w:tcPr>
          <w:p w:rsidR="00AF0608" w:rsidRDefault="00F90D9E">
            <w:pPr>
              <w:jc w:val="both"/>
              <w:rPr>
                <w:rFonts w:ascii="Tahoma" w:hAnsi="Tahoma" w:cs="Tahoma"/>
                <w:sz w:val="16"/>
                <w:szCs w:val="16"/>
              </w:rPr>
            </w:pPr>
            <w:r>
              <w:rPr>
                <w:rFonts w:ascii="Tahoma" w:hAnsi="Tahoma" w:cs="Tahoma"/>
                <w:sz w:val="16"/>
                <w:szCs w:val="16"/>
              </w:rPr>
              <w:t>Consulted on Trust wide approach. Deliver in school in line with Trust approach. Report to EH and LAC</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3.12</w:t>
            </w:r>
          </w:p>
        </w:tc>
        <w:tc>
          <w:tcPr>
            <w:tcW w:w="2475" w:type="dxa"/>
          </w:tcPr>
          <w:p w:rsidR="00AF0608" w:rsidRDefault="00F90D9E">
            <w:pPr>
              <w:pStyle w:val="ListParagraph"/>
              <w:ind w:left="0"/>
              <w:jc w:val="both"/>
              <w:rPr>
                <w:rFonts w:ascii="Tahoma" w:hAnsi="Tahoma" w:cs="Tahoma"/>
                <w:sz w:val="16"/>
                <w:szCs w:val="16"/>
              </w:rPr>
            </w:pPr>
            <w:r>
              <w:rPr>
                <w:rFonts w:ascii="Tahoma" w:hAnsi="Tahoma" w:cs="Tahoma"/>
                <w:sz w:val="16"/>
                <w:szCs w:val="16"/>
              </w:rPr>
              <w:t>Policies and practice relating to external education support and provision, post-16 education and students’ destinations</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As per policy schedule, approve policies and practice across the Trust</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Standards Committee</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Committee: review Trust approach and effectiveness. Review reports. Make recommendations to Board</w:t>
            </w:r>
          </w:p>
        </w:tc>
        <w:tc>
          <w:tcPr>
            <w:tcW w:w="2483"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As per policy schedule, prepare, recommend/ approve policies and practice across Trust. Deliver on a Trust wide basis. Approve school approach. Review implementation and report to Standards and GDPR </w:t>
            </w:r>
            <w:r>
              <w:rPr>
                <w:rFonts w:ascii="Tahoma" w:hAnsi="Tahoma" w:cs="Tahoma"/>
                <w:sz w:val="16"/>
                <w:szCs w:val="16"/>
              </w:rPr>
              <w:lastRenderedPageBreak/>
              <w:t>Committee</w:t>
            </w:r>
          </w:p>
        </w:tc>
        <w:tc>
          <w:tcPr>
            <w:tcW w:w="2562" w:type="dxa"/>
          </w:tcPr>
          <w:p w:rsidR="00AF0608" w:rsidRDefault="00F90D9E">
            <w:pPr>
              <w:jc w:val="both"/>
              <w:rPr>
                <w:rFonts w:ascii="Tahoma" w:hAnsi="Tahoma" w:cs="Tahoma"/>
                <w:sz w:val="16"/>
                <w:szCs w:val="16"/>
              </w:rPr>
            </w:pPr>
            <w:r>
              <w:rPr>
                <w:rFonts w:ascii="Tahoma" w:hAnsi="Tahoma" w:cs="Tahoma"/>
                <w:sz w:val="16"/>
                <w:szCs w:val="16"/>
              </w:rPr>
              <w:lastRenderedPageBreak/>
              <w:t>Review and monitor school implementation</w:t>
            </w:r>
          </w:p>
        </w:tc>
        <w:tc>
          <w:tcPr>
            <w:tcW w:w="2402" w:type="dxa"/>
          </w:tcPr>
          <w:p w:rsidR="00AF0608" w:rsidRDefault="00F90D9E">
            <w:pPr>
              <w:jc w:val="both"/>
              <w:rPr>
                <w:rFonts w:ascii="Tahoma" w:hAnsi="Tahoma" w:cs="Tahoma"/>
                <w:sz w:val="16"/>
                <w:szCs w:val="16"/>
              </w:rPr>
            </w:pPr>
            <w:r>
              <w:rPr>
                <w:rFonts w:ascii="Tahoma" w:hAnsi="Tahoma" w:cs="Tahoma"/>
                <w:sz w:val="16"/>
                <w:szCs w:val="16"/>
              </w:rPr>
              <w:t>Consulted on Trust wide approach. Deliver in school in line with Trust approach. Report to EH and LAC</w:t>
            </w:r>
          </w:p>
        </w:tc>
      </w:tr>
      <w:tr w:rsidR="00AF0608">
        <w:trPr>
          <w:trHeight w:val="261"/>
        </w:trPr>
        <w:tc>
          <w:tcPr>
            <w:tcW w:w="15451" w:type="dxa"/>
            <w:gridSpan w:val="7"/>
            <w:shd w:val="clear" w:color="auto" w:fill="EAF1DD" w:themeFill="accent3" w:themeFillTint="33"/>
          </w:tcPr>
          <w:p w:rsidR="00AF0608" w:rsidRDefault="00F90D9E">
            <w:pPr>
              <w:pStyle w:val="ListParagraph"/>
              <w:numPr>
                <w:ilvl w:val="0"/>
                <w:numId w:val="35"/>
              </w:numPr>
              <w:jc w:val="both"/>
              <w:rPr>
                <w:rFonts w:ascii="Tahoma" w:hAnsi="Tahoma" w:cs="Tahoma"/>
                <w:sz w:val="16"/>
                <w:szCs w:val="16"/>
              </w:rPr>
            </w:pPr>
            <w:r>
              <w:rPr>
                <w:rFonts w:ascii="Tahoma" w:hAnsi="Tahoma" w:cs="Tahoma"/>
                <w:sz w:val="16"/>
                <w:szCs w:val="16"/>
              </w:rPr>
              <w:lastRenderedPageBreak/>
              <w:t>STAKEHOLDER ENGAGEMENT</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4.1</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Publication of information on Trust and school websites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 requirements are met across Trust</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informed Trust and school requirements are met and any related issues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and deliver information and its publication in line with requirements. Report to LAC and Board requirements are met</w:t>
            </w:r>
          </w:p>
        </w:tc>
        <w:tc>
          <w:tcPr>
            <w:tcW w:w="2560" w:type="dxa"/>
          </w:tcPr>
          <w:p w:rsidR="00AF0608" w:rsidRDefault="00F90D9E">
            <w:pPr>
              <w:jc w:val="both"/>
              <w:rPr>
                <w:rFonts w:ascii="Tahoma" w:hAnsi="Tahoma" w:cs="Tahoma"/>
                <w:sz w:val="16"/>
                <w:szCs w:val="16"/>
              </w:rPr>
            </w:pPr>
            <w:r>
              <w:rPr>
                <w:rFonts w:ascii="Tahoma" w:hAnsi="Tahoma" w:cs="Tahoma"/>
                <w:sz w:val="16"/>
                <w:szCs w:val="16"/>
              </w:rPr>
              <w:t>Informed requirements are met for school. Consulted by EH on stakeholder perspective on information</w:t>
            </w:r>
          </w:p>
        </w:tc>
        <w:tc>
          <w:tcPr>
            <w:tcW w:w="2403" w:type="dxa"/>
          </w:tcPr>
          <w:p w:rsidR="00AF0608" w:rsidRDefault="00F90D9E">
            <w:pPr>
              <w:jc w:val="both"/>
              <w:rPr>
                <w:rFonts w:ascii="Tahoma" w:hAnsi="Tahoma" w:cs="Tahoma"/>
                <w:sz w:val="16"/>
                <w:szCs w:val="16"/>
              </w:rPr>
            </w:pPr>
            <w:r>
              <w:rPr>
                <w:rFonts w:ascii="Tahoma" w:hAnsi="Tahoma" w:cs="Tahoma"/>
                <w:sz w:val="16"/>
                <w:szCs w:val="16"/>
              </w:rPr>
              <w:t>If required by EH, deliver for school and report to EH</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4.2</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Trust branding</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Trust branding</w:t>
            </w:r>
          </w:p>
        </w:tc>
        <w:tc>
          <w:tcPr>
            <w:tcW w:w="2482" w:type="dxa"/>
          </w:tcPr>
          <w:p w:rsidR="00AF0608" w:rsidRDefault="00AF0608">
            <w:pPr>
              <w:pStyle w:val="ListParagraph"/>
              <w:ind w:left="0"/>
              <w:jc w:val="both"/>
              <w:rPr>
                <w:rFonts w:ascii="Tahoma" w:hAnsi="Tahoma" w:cs="Tahoma"/>
                <w:sz w:val="16"/>
                <w:szCs w:val="16"/>
              </w:rPr>
            </w:pP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Prepare and recommend to Board. </w:t>
            </w:r>
          </w:p>
          <w:p w:rsidR="00AF0608" w:rsidRDefault="00F90D9E">
            <w:pPr>
              <w:pStyle w:val="ListParagraph"/>
              <w:ind w:left="0"/>
              <w:jc w:val="both"/>
              <w:rPr>
                <w:rFonts w:ascii="Tahoma" w:hAnsi="Tahoma" w:cs="Tahoma"/>
                <w:sz w:val="16"/>
                <w:szCs w:val="16"/>
              </w:rPr>
            </w:pPr>
            <w:r>
              <w:rPr>
                <w:rFonts w:ascii="Tahoma" w:hAnsi="Tahoma" w:cs="Tahoma"/>
                <w:sz w:val="16"/>
                <w:szCs w:val="16"/>
              </w:rPr>
              <w:t>Deliver on Trust wide basis implementing approved approach</w:t>
            </w:r>
          </w:p>
        </w:tc>
        <w:tc>
          <w:tcPr>
            <w:tcW w:w="2560" w:type="dxa"/>
          </w:tcPr>
          <w:p w:rsidR="00AF0608" w:rsidRDefault="00AF0608">
            <w:pPr>
              <w:jc w:val="both"/>
              <w:rPr>
                <w:rFonts w:ascii="Tahoma" w:hAnsi="Tahoma" w:cs="Tahoma"/>
                <w:sz w:val="16"/>
                <w:szCs w:val="16"/>
              </w:rPr>
            </w:pPr>
          </w:p>
        </w:tc>
        <w:tc>
          <w:tcPr>
            <w:tcW w:w="2403" w:type="dxa"/>
          </w:tcPr>
          <w:p w:rsidR="00AF0608" w:rsidRDefault="00F90D9E">
            <w:pPr>
              <w:jc w:val="both"/>
              <w:rPr>
                <w:rFonts w:ascii="Tahoma" w:hAnsi="Tahoma" w:cs="Tahoma"/>
                <w:sz w:val="16"/>
                <w:szCs w:val="16"/>
              </w:rPr>
            </w:pPr>
            <w:r>
              <w:rPr>
                <w:rFonts w:ascii="Tahoma" w:hAnsi="Tahoma" w:cs="Tahoma"/>
                <w:sz w:val="16"/>
                <w:szCs w:val="16"/>
              </w:rPr>
              <w:t>Consulted by EH on school perspective. Deliver for school.</w:t>
            </w:r>
          </w:p>
        </w:tc>
      </w:tr>
      <w:tr w:rsidR="00AF0608">
        <w:trPr>
          <w:trHeight w:val="261"/>
        </w:trPr>
        <w:tc>
          <w:tcPr>
            <w:tcW w:w="566" w:type="dxa"/>
          </w:tcPr>
          <w:p w:rsidR="00AF0608" w:rsidRDefault="00F90D9E">
            <w:pPr>
              <w:pStyle w:val="ListParagraph"/>
              <w:ind w:left="0"/>
              <w:jc w:val="both"/>
              <w:rPr>
                <w:rFonts w:ascii="Tahoma" w:hAnsi="Tahoma" w:cs="Tahoma"/>
                <w:sz w:val="16"/>
                <w:szCs w:val="16"/>
              </w:rPr>
            </w:pPr>
            <w:r>
              <w:rPr>
                <w:rFonts w:ascii="Tahoma" w:hAnsi="Tahoma" w:cs="Tahoma"/>
                <w:sz w:val="16"/>
                <w:szCs w:val="16"/>
              </w:rPr>
              <w:t>4.3</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Stakeholder engagement including partners, parents, pupils and local communities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Approve approach. Review reports on implementation of approved plans including feedback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Expected to have role to deliver including Trust partners, and liaise with EH</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review reports and make recommendations, including changes needed in policies or approach, to Board</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recommend and deliver</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Report to Standards and GDPR Committee on implementation of plans including feedback received, in line with approved approach</w:t>
            </w:r>
          </w:p>
        </w:tc>
        <w:tc>
          <w:tcPr>
            <w:tcW w:w="2560" w:type="dxa"/>
          </w:tcPr>
          <w:p w:rsidR="00AF0608" w:rsidRDefault="00F90D9E">
            <w:pPr>
              <w:jc w:val="both"/>
              <w:rPr>
                <w:rFonts w:ascii="Tahoma" w:hAnsi="Tahoma" w:cs="Tahoma"/>
                <w:sz w:val="16"/>
                <w:szCs w:val="16"/>
              </w:rPr>
            </w:pPr>
            <w:r>
              <w:rPr>
                <w:rFonts w:ascii="Tahoma" w:hAnsi="Tahoma" w:cs="Tahoma"/>
                <w:sz w:val="16"/>
                <w:szCs w:val="16"/>
              </w:rPr>
              <w:t>Subject to approved approach, expected to have role to deliver or monitor communication local school stakeholders, including parent community, and report to EH and HT</w:t>
            </w:r>
          </w:p>
        </w:tc>
        <w:tc>
          <w:tcPr>
            <w:tcW w:w="2403" w:type="dxa"/>
          </w:tcPr>
          <w:p w:rsidR="00AF0608" w:rsidRDefault="00F90D9E">
            <w:pPr>
              <w:jc w:val="both"/>
              <w:rPr>
                <w:rFonts w:ascii="Tahoma" w:hAnsi="Tahoma" w:cs="Tahoma"/>
                <w:sz w:val="16"/>
                <w:szCs w:val="16"/>
              </w:rPr>
            </w:pPr>
            <w:r>
              <w:rPr>
                <w:rFonts w:ascii="Tahoma" w:hAnsi="Tahoma" w:cs="Tahoma"/>
                <w:sz w:val="16"/>
                <w:szCs w:val="16"/>
              </w:rPr>
              <w:t>Subject to approved approach, deliver for school and report to EH</w:t>
            </w:r>
          </w:p>
        </w:tc>
      </w:tr>
      <w:tr w:rsidR="00AF0608">
        <w:trPr>
          <w:trHeight w:val="261"/>
        </w:trPr>
        <w:tc>
          <w:tcPr>
            <w:tcW w:w="15451" w:type="dxa"/>
            <w:gridSpan w:val="7"/>
            <w:shd w:val="clear" w:color="auto" w:fill="EAF1DD" w:themeFill="accent3" w:themeFillTint="33"/>
          </w:tcPr>
          <w:p w:rsidR="00AF0608" w:rsidRDefault="00F90D9E">
            <w:pPr>
              <w:pStyle w:val="ListParagraph"/>
              <w:numPr>
                <w:ilvl w:val="0"/>
                <w:numId w:val="35"/>
              </w:numPr>
              <w:jc w:val="both"/>
              <w:rPr>
                <w:rFonts w:ascii="Tahoma" w:hAnsi="Tahoma" w:cs="Tahoma"/>
                <w:sz w:val="16"/>
                <w:szCs w:val="16"/>
              </w:rPr>
            </w:pPr>
            <w:r>
              <w:rPr>
                <w:rFonts w:ascii="Tahoma" w:hAnsi="Tahoma" w:cs="Tahoma"/>
                <w:sz w:val="16"/>
                <w:szCs w:val="16"/>
              </w:rPr>
              <w:t>FINANCIAL MANAGEMENT AND INTERNAL CONTROL</w:t>
            </w:r>
          </w:p>
        </w:tc>
      </w:tr>
      <w:tr w:rsidR="00AF0608">
        <w:trPr>
          <w:trHeight w:val="261"/>
        </w:trPr>
        <w:tc>
          <w:tcPr>
            <w:tcW w:w="15451" w:type="dxa"/>
            <w:gridSpan w:val="7"/>
          </w:tcPr>
          <w:p w:rsidR="00AF0608" w:rsidRDefault="00F90D9E">
            <w:pPr>
              <w:jc w:val="both"/>
              <w:rPr>
                <w:rFonts w:ascii="Tahoma" w:hAnsi="Tahoma" w:cs="Tahoma"/>
                <w:sz w:val="16"/>
                <w:szCs w:val="16"/>
              </w:rPr>
            </w:pPr>
            <w:r>
              <w:rPr>
                <w:rFonts w:ascii="Tahoma" w:hAnsi="Tahoma" w:cs="Tahoma"/>
                <w:sz w:val="16"/>
                <w:szCs w:val="16"/>
              </w:rPr>
              <w:t>These areas if delegation will be delivered in line with the Trusts financial delegations which will be set out in a separate document</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5.1</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Financial Regulations, financial and asset management policies and procedures to ensure compliance across Trust &amp; schools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policies and practice across the Trust</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Finance (Audit) and Business committees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EH reports on financial and asset management and make recommendations to Board.</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EH reports on compliance and make recommendations to Board</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Prepare and recommend approach informed by consultation, compliance requirements and Trust practice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implementation and provide relevant reports to Finance (Audit) and Business Committee.</w:t>
            </w:r>
          </w:p>
        </w:tc>
        <w:tc>
          <w:tcPr>
            <w:tcW w:w="2559" w:type="dxa"/>
          </w:tcPr>
          <w:p w:rsidR="00AF0608" w:rsidRDefault="00F90D9E">
            <w:pPr>
              <w:jc w:val="both"/>
              <w:rPr>
                <w:rFonts w:ascii="Tahoma" w:hAnsi="Tahoma" w:cs="Tahoma"/>
                <w:sz w:val="16"/>
                <w:szCs w:val="16"/>
              </w:rPr>
            </w:pPr>
            <w:r>
              <w:rPr>
                <w:rFonts w:ascii="Tahoma" w:hAnsi="Tahoma" w:cs="Tahoma"/>
                <w:sz w:val="16"/>
                <w:szCs w:val="16"/>
              </w:rPr>
              <w:t>Informed on and may be asked to monitor any material issues or noncompliance and actions/ progress</w:t>
            </w:r>
          </w:p>
        </w:tc>
        <w:tc>
          <w:tcPr>
            <w:tcW w:w="2403" w:type="dxa"/>
          </w:tcPr>
          <w:p w:rsidR="00AF0608" w:rsidRDefault="00F90D9E">
            <w:pPr>
              <w:jc w:val="both"/>
              <w:rPr>
                <w:rFonts w:ascii="Tahoma" w:hAnsi="Tahoma" w:cs="Tahoma"/>
                <w:sz w:val="16"/>
                <w:szCs w:val="16"/>
              </w:rPr>
            </w:pPr>
            <w:r>
              <w:rPr>
                <w:rFonts w:ascii="Tahoma" w:hAnsi="Tahoma" w:cs="Tahoma"/>
                <w:sz w:val="16"/>
                <w:szCs w:val="16"/>
              </w:rPr>
              <w:t>Deliver compliance in school. Report any material issues or non-compliance to EH and LAC and where required, actions/ progress</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5.2</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Setting budgets within the Trust</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annual and longer term budgets for Trust and schools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recommend budgets for Trust and schools to Board</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budget for Trust and schools. Recommend to  Finance (Audit) and Business Committee:  Expect iterative process with HTs to prepare school budgets</w:t>
            </w:r>
          </w:p>
        </w:tc>
        <w:tc>
          <w:tcPr>
            <w:tcW w:w="2559" w:type="dxa"/>
          </w:tcPr>
          <w:p w:rsidR="00AF0608" w:rsidRDefault="00F90D9E">
            <w:pPr>
              <w:jc w:val="both"/>
              <w:rPr>
                <w:rFonts w:ascii="Tahoma" w:hAnsi="Tahoma" w:cs="Tahoma"/>
                <w:sz w:val="16"/>
                <w:szCs w:val="16"/>
              </w:rPr>
            </w:pPr>
            <w:r>
              <w:rPr>
                <w:rFonts w:ascii="Tahoma" w:hAnsi="Tahoma" w:cs="Tahoma"/>
                <w:sz w:val="16"/>
                <w:szCs w:val="16"/>
              </w:rPr>
              <w:t>Consulted on school budget</w:t>
            </w:r>
          </w:p>
        </w:tc>
        <w:tc>
          <w:tcPr>
            <w:tcW w:w="2403" w:type="dxa"/>
          </w:tcPr>
          <w:p w:rsidR="00AF0608" w:rsidRDefault="00F90D9E">
            <w:pPr>
              <w:jc w:val="both"/>
              <w:rPr>
                <w:rFonts w:ascii="Tahoma" w:hAnsi="Tahoma" w:cs="Tahoma"/>
                <w:sz w:val="16"/>
                <w:szCs w:val="16"/>
              </w:rPr>
            </w:pPr>
            <w:r>
              <w:rPr>
                <w:rFonts w:ascii="Tahoma" w:hAnsi="Tahoma" w:cs="Tahoma"/>
                <w:sz w:val="16"/>
                <w:szCs w:val="16"/>
              </w:rPr>
              <w:t>Prepare budget for own school - with discussion and support from EH</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5.3</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Monitoring and reporting on Trust and school budgets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Review and approve management accounts and monitoring reports on performance against budget from Finance (Audit) and Business Committee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Standards and GDPR  Committee</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Finance (Audit) and Business Committee: review management accounts and reports on central services; report to Board on key issues or deviation from budget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Committee: review use of Pupil Premium, report to Board on key issues and budget</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and report to Resources Committee for Trust and schools with management accounts circulated to Board &amp; Chair of Board</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Deliver and report on Trust/ central budget. Report to Standards and GDPR Committee</w:t>
            </w:r>
          </w:p>
        </w:tc>
        <w:tc>
          <w:tcPr>
            <w:tcW w:w="2559" w:type="dxa"/>
          </w:tcPr>
          <w:p w:rsidR="00AF0608" w:rsidRDefault="00F90D9E">
            <w:pPr>
              <w:jc w:val="both"/>
              <w:rPr>
                <w:rFonts w:ascii="Tahoma" w:hAnsi="Tahoma" w:cs="Tahoma"/>
                <w:sz w:val="16"/>
                <w:szCs w:val="16"/>
              </w:rPr>
            </w:pPr>
            <w:r>
              <w:rPr>
                <w:rFonts w:ascii="Tahoma" w:hAnsi="Tahoma" w:cs="Tahoma"/>
                <w:sz w:val="16"/>
                <w:szCs w:val="16"/>
              </w:rPr>
              <w:t>Informed on delivery of school budget monitoring - to inform understanding of resources and delivery of school plans</w:t>
            </w:r>
          </w:p>
        </w:tc>
        <w:tc>
          <w:tcPr>
            <w:tcW w:w="2403" w:type="dxa"/>
          </w:tcPr>
          <w:p w:rsidR="00AF0608" w:rsidRDefault="00F90D9E">
            <w:pPr>
              <w:jc w:val="both"/>
              <w:rPr>
                <w:rFonts w:ascii="Tahoma" w:hAnsi="Tahoma" w:cs="Tahoma"/>
                <w:sz w:val="16"/>
                <w:szCs w:val="16"/>
              </w:rPr>
            </w:pPr>
            <w:r>
              <w:rPr>
                <w:rFonts w:ascii="Tahoma" w:hAnsi="Tahoma" w:cs="Tahoma"/>
                <w:sz w:val="16"/>
                <w:szCs w:val="16"/>
              </w:rPr>
              <w:t>Deliver approved school budget and report to LAC and EH or, for any deviation from budget, in line with financial delegations</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5.4</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External auditors and audit; internal auditors, audit and controls; and bankers for the </w:t>
            </w:r>
            <w:r>
              <w:rPr>
                <w:rFonts w:ascii="Tahoma" w:hAnsi="Tahoma" w:cs="Tahoma"/>
                <w:sz w:val="16"/>
                <w:szCs w:val="16"/>
              </w:rPr>
              <w:lastRenderedPageBreak/>
              <w:t>Trust</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 xml:space="preserve">Approve: appointment of bankers; policies and procedures and any </w:t>
            </w:r>
            <w:r>
              <w:rPr>
                <w:rFonts w:ascii="Tahoma" w:hAnsi="Tahoma" w:cs="Tahoma"/>
                <w:sz w:val="16"/>
                <w:szCs w:val="16"/>
              </w:rPr>
              <w:lastRenderedPageBreak/>
              <w:t xml:space="preserve">appointments or reports for internal controls and audit; internal audit plan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May recommend, will be informed on appointment of external auditors. (Note: appointment is by Members)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 xml:space="preserve">Finance (Audit) and Business Committee: review reports on external auditors and bankers, </w:t>
            </w:r>
            <w:r>
              <w:rPr>
                <w:rFonts w:ascii="Tahoma" w:hAnsi="Tahoma" w:cs="Tahoma"/>
                <w:sz w:val="16"/>
                <w:szCs w:val="16"/>
              </w:rPr>
              <w:lastRenderedPageBreak/>
              <w:t>report or recommend to Board. Review reports and recommend to Board on policies and procedures, appointments, or internal audit</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 xml:space="preserve">Report to Finance (Audit) and Business Committee on actions to: review performance of </w:t>
            </w:r>
            <w:r>
              <w:rPr>
                <w:rFonts w:ascii="Tahoma" w:hAnsi="Tahoma" w:cs="Tahoma"/>
                <w:sz w:val="16"/>
                <w:szCs w:val="16"/>
              </w:rPr>
              <w:lastRenderedPageBreak/>
              <w:t xml:space="preserve">internal or external auditors; deliver process for auditors’ appointment, for external auditor’s report to Members; prepare and recommend policies, procedures, appointments, reports for internal controls/ audit, report information from internal auditors/ third parties. If required, recommend change in bankers.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Report any material non-compliance to Finance (Audit) and Business Committee and Board.</w:t>
            </w:r>
          </w:p>
        </w:tc>
        <w:tc>
          <w:tcPr>
            <w:tcW w:w="2559" w:type="dxa"/>
          </w:tcPr>
          <w:p w:rsidR="00AF0608" w:rsidRDefault="00F90D9E">
            <w:pPr>
              <w:jc w:val="both"/>
              <w:rPr>
                <w:rFonts w:ascii="Tahoma" w:hAnsi="Tahoma" w:cs="Tahoma"/>
                <w:sz w:val="16"/>
                <w:szCs w:val="16"/>
              </w:rPr>
            </w:pPr>
            <w:r>
              <w:rPr>
                <w:rFonts w:ascii="Tahoma" w:hAnsi="Tahoma" w:cs="Tahoma"/>
                <w:sz w:val="16"/>
                <w:szCs w:val="16"/>
              </w:rPr>
              <w:lastRenderedPageBreak/>
              <w:t xml:space="preserve">Informed on and may be asked to monitor any reports of internal noncompliance in school in line </w:t>
            </w:r>
            <w:r>
              <w:rPr>
                <w:rFonts w:ascii="Tahoma" w:hAnsi="Tahoma" w:cs="Tahoma"/>
                <w:sz w:val="16"/>
                <w:szCs w:val="16"/>
              </w:rPr>
              <w:lastRenderedPageBreak/>
              <w:t>with internal controls</w:t>
            </w:r>
          </w:p>
        </w:tc>
        <w:tc>
          <w:tcPr>
            <w:tcW w:w="2403" w:type="dxa"/>
          </w:tcPr>
          <w:p w:rsidR="00AF0608" w:rsidRDefault="00F90D9E">
            <w:pPr>
              <w:jc w:val="both"/>
              <w:rPr>
                <w:rFonts w:ascii="Tahoma" w:hAnsi="Tahoma" w:cs="Tahoma"/>
                <w:sz w:val="16"/>
                <w:szCs w:val="16"/>
              </w:rPr>
            </w:pPr>
            <w:r>
              <w:rPr>
                <w:rFonts w:ascii="Tahoma" w:hAnsi="Tahoma" w:cs="Tahoma"/>
                <w:sz w:val="16"/>
                <w:szCs w:val="16"/>
              </w:rPr>
              <w:lastRenderedPageBreak/>
              <w:t xml:space="preserve">Deliver in school (for example meeting requests from auditors or bank requirements). Report </w:t>
            </w:r>
            <w:r>
              <w:rPr>
                <w:rFonts w:ascii="Tahoma" w:hAnsi="Tahoma" w:cs="Tahoma"/>
                <w:sz w:val="16"/>
                <w:szCs w:val="16"/>
              </w:rPr>
              <w:lastRenderedPageBreak/>
              <w:t>on progress, including highlighting any concerns to EH. Report any material noncompliance in line with internal controls and, where required, actions/ progress</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5.5</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External audit reports, annual report and accounts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Review external audit reports.</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and approve annual report and accounts. Informed on completion of process with Members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annual accounts including against budgets and monitoring</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reports from auditors and EH, review annual report and accounts and recommend to Board</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Report information from auditors and progress of actions/ reports to Finance (Audit) and Business Committee. Prepare info for audit and annual report with schools’ and external input. Recommend to Finance (Audit) and Business Committee and, once approved by Board, deliver accounts for Members</w:t>
            </w:r>
          </w:p>
        </w:tc>
        <w:tc>
          <w:tcPr>
            <w:tcW w:w="2559" w:type="dxa"/>
          </w:tcPr>
          <w:p w:rsidR="00AF0608" w:rsidRDefault="00F90D9E">
            <w:pPr>
              <w:jc w:val="both"/>
              <w:rPr>
                <w:rFonts w:ascii="Tahoma" w:hAnsi="Tahoma" w:cs="Tahoma"/>
                <w:sz w:val="16"/>
                <w:szCs w:val="16"/>
              </w:rPr>
            </w:pPr>
            <w:r>
              <w:rPr>
                <w:rFonts w:ascii="Tahoma" w:hAnsi="Tahoma" w:cs="Tahoma"/>
                <w:sz w:val="16"/>
                <w:szCs w:val="16"/>
              </w:rPr>
              <w:t>Informed on and monitor any areas of internal non-compliance in school</w:t>
            </w:r>
          </w:p>
        </w:tc>
        <w:tc>
          <w:tcPr>
            <w:tcW w:w="2403" w:type="dxa"/>
          </w:tcPr>
          <w:p w:rsidR="00AF0608" w:rsidRDefault="00F90D9E">
            <w:pPr>
              <w:jc w:val="both"/>
              <w:rPr>
                <w:rFonts w:ascii="Tahoma" w:hAnsi="Tahoma" w:cs="Tahoma"/>
                <w:sz w:val="16"/>
                <w:szCs w:val="16"/>
              </w:rPr>
            </w:pPr>
            <w:r>
              <w:rPr>
                <w:rFonts w:ascii="Tahoma" w:hAnsi="Tahoma" w:cs="Tahoma"/>
                <w:sz w:val="16"/>
                <w:szCs w:val="16"/>
              </w:rPr>
              <w:t>Prepare any detail required for school.</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Informed on any actions from audit reports relevant for school, deliver identified actions and report on progress to EH</w:t>
            </w:r>
          </w:p>
        </w:tc>
      </w:tr>
      <w:tr w:rsidR="00AF0608">
        <w:trPr>
          <w:trHeight w:val="261"/>
        </w:trPr>
        <w:tc>
          <w:tcPr>
            <w:tcW w:w="15451" w:type="dxa"/>
            <w:gridSpan w:val="7"/>
            <w:shd w:val="clear" w:color="auto" w:fill="EAF1DD" w:themeFill="accent3" w:themeFillTint="33"/>
          </w:tcPr>
          <w:p w:rsidR="00AF0608" w:rsidRDefault="00F90D9E">
            <w:pPr>
              <w:pStyle w:val="ListParagraph"/>
              <w:numPr>
                <w:ilvl w:val="0"/>
                <w:numId w:val="35"/>
              </w:numPr>
              <w:jc w:val="both"/>
              <w:rPr>
                <w:rFonts w:ascii="Tahoma" w:hAnsi="Tahoma" w:cs="Tahoma"/>
                <w:sz w:val="16"/>
                <w:szCs w:val="16"/>
              </w:rPr>
            </w:pPr>
            <w:r>
              <w:rPr>
                <w:rFonts w:ascii="Tahoma" w:hAnsi="Tahoma" w:cs="Tahoma"/>
                <w:sz w:val="16"/>
                <w:szCs w:val="16"/>
              </w:rPr>
              <w:t>PREMISES, ICT AND HEALTH &amp; SAFETY</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6.1</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Trust policies and, property strategy, estate improvement plans, priorities for premises maintenance and development incl. accessibility plan</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Approve Trust wide policies, plans, priorities and associated budgets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Finance (Audit) and Business Committee: Committee</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policies, plans, priorities, delivery incl. major capital projects make recommendations to Board. Review reports on implementation</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and deliver Trust policies, plans, priorities and associated budgets, make recommendations to  Finance (Audit) and Business Committee: and report on progress towards implementation</w:t>
            </w:r>
          </w:p>
        </w:tc>
        <w:tc>
          <w:tcPr>
            <w:tcW w:w="2559" w:type="dxa"/>
          </w:tcPr>
          <w:p w:rsidR="00AF0608" w:rsidRDefault="00F90D9E">
            <w:pPr>
              <w:jc w:val="both"/>
              <w:rPr>
                <w:rFonts w:ascii="Tahoma" w:hAnsi="Tahoma" w:cs="Tahoma"/>
                <w:sz w:val="16"/>
                <w:szCs w:val="16"/>
              </w:rPr>
            </w:pPr>
            <w:r>
              <w:rPr>
                <w:rFonts w:ascii="Tahoma" w:hAnsi="Tahoma" w:cs="Tahoma"/>
                <w:sz w:val="16"/>
                <w:szCs w:val="16"/>
              </w:rPr>
              <w:t>Consulted on priorities for school in line with Trust policy and budgets. Monitor delivery of school priorities and consulted on capital projects delivered by Trust</w:t>
            </w:r>
          </w:p>
        </w:tc>
        <w:tc>
          <w:tcPr>
            <w:tcW w:w="2403" w:type="dxa"/>
          </w:tcPr>
          <w:p w:rsidR="00AF0608" w:rsidRDefault="00F90D9E">
            <w:pPr>
              <w:jc w:val="both"/>
              <w:rPr>
                <w:rFonts w:ascii="Tahoma" w:hAnsi="Tahoma" w:cs="Tahoma"/>
                <w:sz w:val="16"/>
                <w:szCs w:val="16"/>
              </w:rPr>
            </w:pPr>
            <w:r>
              <w:rPr>
                <w:rFonts w:ascii="Tahoma" w:hAnsi="Tahoma" w:cs="Tahoma"/>
                <w:sz w:val="16"/>
                <w:szCs w:val="16"/>
              </w:rPr>
              <w:t>Prepare school priorities, report to EH and LAC; where required by EH, contribute to development/ delivery For capital projects delivered by Trust, consulted for school</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6.2</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Health &amp; Safety</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Approve Trust wide policies, plans, priorities and associated budgets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Review reports from Finance (Audit) and Business Committee</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policies, plans, priorities, reports and make recommend to Board</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and deliver Trust policies, plans, priorities and actions, review reports from HTs on schools, monitor Trust and school action plans and make recommendations to  Finance (Audit) and Business Committee</w:t>
            </w:r>
          </w:p>
        </w:tc>
        <w:tc>
          <w:tcPr>
            <w:tcW w:w="2559" w:type="dxa"/>
          </w:tcPr>
          <w:p w:rsidR="00AF0608" w:rsidRDefault="00F90D9E">
            <w:pPr>
              <w:jc w:val="both"/>
              <w:rPr>
                <w:rFonts w:ascii="Tahoma" w:hAnsi="Tahoma" w:cs="Tahoma"/>
                <w:sz w:val="16"/>
                <w:szCs w:val="16"/>
              </w:rPr>
            </w:pPr>
            <w:r>
              <w:rPr>
                <w:rFonts w:ascii="Tahoma" w:hAnsi="Tahoma" w:cs="Tahoma"/>
                <w:sz w:val="16"/>
                <w:szCs w:val="16"/>
              </w:rPr>
              <w:t>Informed on any action plans for school</w:t>
            </w:r>
          </w:p>
        </w:tc>
        <w:tc>
          <w:tcPr>
            <w:tcW w:w="2403" w:type="dxa"/>
          </w:tcPr>
          <w:p w:rsidR="00AF0608" w:rsidRDefault="00F90D9E">
            <w:pPr>
              <w:jc w:val="both"/>
              <w:rPr>
                <w:rFonts w:ascii="Tahoma" w:hAnsi="Tahoma" w:cs="Tahoma"/>
                <w:sz w:val="16"/>
                <w:szCs w:val="16"/>
              </w:rPr>
            </w:pPr>
            <w:r>
              <w:rPr>
                <w:rFonts w:ascii="Tahoma" w:hAnsi="Tahoma" w:cs="Tahoma"/>
                <w:sz w:val="16"/>
                <w:szCs w:val="16"/>
              </w:rPr>
              <w:t>Prepare any detail or deliver action plans for school as required by EH</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6.3</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ICT services and resources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Informed on delivery plans and routine/ replacement ICT in line with budgets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Approve major ICT projects within approved budgets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Approvals as required in line </w:t>
            </w:r>
            <w:r>
              <w:rPr>
                <w:rFonts w:ascii="Tahoma" w:hAnsi="Tahoma" w:cs="Tahoma"/>
                <w:sz w:val="16"/>
                <w:szCs w:val="16"/>
              </w:rPr>
              <w:lastRenderedPageBreak/>
              <w:t>with delegations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 xml:space="preserve">Finance (Audit) and Business: review reports from TL and report to Board on plans and progress </w:t>
            </w: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Recommend plans/ priorities to Board for major projects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Approvals as required in line </w:t>
            </w:r>
            <w:r>
              <w:rPr>
                <w:rFonts w:ascii="Tahoma" w:hAnsi="Tahoma" w:cs="Tahoma"/>
                <w:sz w:val="16"/>
                <w:szCs w:val="16"/>
              </w:rPr>
              <w:lastRenderedPageBreak/>
              <w:t>with financial delegations</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Prepare, recommend and deliver plans for routine/ replacement ICT and major investment informed by school priorities and budgets.</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In line with delegations, approve/ recommend projects </w:t>
            </w:r>
            <w:r>
              <w:rPr>
                <w:rFonts w:ascii="Tahoma" w:hAnsi="Tahoma" w:cs="Tahoma"/>
                <w:sz w:val="16"/>
                <w:szCs w:val="16"/>
              </w:rPr>
              <w:lastRenderedPageBreak/>
              <w:t>and report to Resources Committee. May monitor Trust or school projects</w:t>
            </w:r>
          </w:p>
        </w:tc>
        <w:tc>
          <w:tcPr>
            <w:tcW w:w="2559" w:type="dxa"/>
          </w:tcPr>
          <w:p w:rsidR="00AF0608" w:rsidRDefault="00F90D9E">
            <w:pPr>
              <w:jc w:val="both"/>
              <w:rPr>
                <w:rFonts w:ascii="Tahoma" w:hAnsi="Tahoma" w:cs="Tahoma"/>
                <w:sz w:val="16"/>
                <w:szCs w:val="16"/>
              </w:rPr>
            </w:pPr>
            <w:r>
              <w:rPr>
                <w:rFonts w:ascii="Tahoma" w:hAnsi="Tahoma" w:cs="Tahoma"/>
                <w:sz w:val="16"/>
                <w:szCs w:val="16"/>
              </w:rPr>
              <w:lastRenderedPageBreak/>
              <w:t>Informed on major projects delivered by Trust and may be asked to monitor any actions in school</w:t>
            </w:r>
          </w:p>
        </w:tc>
        <w:tc>
          <w:tcPr>
            <w:tcW w:w="2403" w:type="dxa"/>
          </w:tcPr>
          <w:p w:rsidR="00AF0608" w:rsidRDefault="00F90D9E">
            <w:pPr>
              <w:jc w:val="both"/>
              <w:rPr>
                <w:rFonts w:ascii="Tahoma" w:hAnsi="Tahoma" w:cs="Tahoma"/>
                <w:sz w:val="16"/>
                <w:szCs w:val="16"/>
              </w:rPr>
            </w:pPr>
            <w:r>
              <w:rPr>
                <w:rFonts w:ascii="Tahoma" w:hAnsi="Tahoma" w:cs="Tahoma"/>
                <w:sz w:val="16"/>
                <w:szCs w:val="16"/>
              </w:rPr>
              <w:t>Prepare detail on school priorities and report to EH.</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 xml:space="preserve">In line with financial delegations, approve and deliver or, where delivered by Trust, informed and expect to be consulted for school </w:t>
            </w:r>
            <w:r>
              <w:rPr>
                <w:rFonts w:ascii="Tahoma" w:hAnsi="Tahoma" w:cs="Tahoma"/>
                <w:sz w:val="16"/>
                <w:szCs w:val="16"/>
              </w:rPr>
              <w:lastRenderedPageBreak/>
              <w:t>perspective</w:t>
            </w:r>
          </w:p>
        </w:tc>
      </w:tr>
      <w:tr w:rsidR="00AF0608">
        <w:trPr>
          <w:trHeight w:val="261"/>
        </w:trPr>
        <w:tc>
          <w:tcPr>
            <w:tcW w:w="15451" w:type="dxa"/>
            <w:gridSpan w:val="7"/>
            <w:shd w:val="clear" w:color="auto" w:fill="EAF1DD" w:themeFill="accent3" w:themeFillTint="33"/>
          </w:tcPr>
          <w:p w:rsidR="00AF0608" w:rsidRDefault="00F90D9E">
            <w:pPr>
              <w:pStyle w:val="ListParagraph"/>
              <w:numPr>
                <w:ilvl w:val="0"/>
                <w:numId w:val="35"/>
              </w:numPr>
              <w:jc w:val="both"/>
              <w:rPr>
                <w:rFonts w:ascii="Tahoma" w:hAnsi="Tahoma" w:cs="Tahoma"/>
                <w:sz w:val="16"/>
                <w:szCs w:val="16"/>
              </w:rPr>
            </w:pPr>
            <w:r>
              <w:rPr>
                <w:rFonts w:ascii="Tahoma" w:hAnsi="Tahoma" w:cs="Tahoma"/>
                <w:sz w:val="16"/>
                <w:szCs w:val="16"/>
              </w:rPr>
              <w:lastRenderedPageBreak/>
              <w:t>STAFFING, HR AND PAY</w:t>
            </w:r>
          </w:p>
        </w:tc>
      </w:tr>
      <w:tr w:rsidR="00AF0608">
        <w:trPr>
          <w:trHeight w:val="261"/>
        </w:trPr>
        <w:tc>
          <w:tcPr>
            <w:tcW w:w="15451" w:type="dxa"/>
            <w:gridSpan w:val="7"/>
            <w:shd w:val="clear" w:color="auto" w:fill="FFFFFF" w:themeFill="background1"/>
          </w:tcPr>
          <w:p w:rsidR="00AF0608" w:rsidRDefault="00F90D9E">
            <w:pPr>
              <w:jc w:val="both"/>
              <w:rPr>
                <w:rFonts w:ascii="Tahoma" w:hAnsi="Tahoma" w:cs="Tahoma"/>
                <w:sz w:val="16"/>
                <w:szCs w:val="16"/>
              </w:rPr>
            </w:pPr>
            <w:r>
              <w:rPr>
                <w:rFonts w:ascii="Tahoma" w:hAnsi="Tahoma" w:cs="Tahoma"/>
                <w:sz w:val="16"/>
                <w:szCs w:val="16"/>
              </w:rPr>
              <w:t>These areas of delegation will be delivered in line with the Trusts HR and financial delegations which will be set out in separate documents</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7.1</w:t>
            </w:r>
          </w:p>
        </w:tc>
        <w:tc>
          <w:tcPr>
            <w:tcW w:w="2476" w:type="dxa"/>
          </w:tcPr>
          <w:p w:rsidR="00AF0608" w:rsidRDefault="00F90D9E">
            <w:pPr>
              <w:pStyle w:val="ListParagraph"/>
              <w:ind w:left="0"/>
              <w:jc w:val="both"/>
              <w:rPr>
                <w:rFonts w:ascii="Tahoma" w:hAnsi="Tahoma" w:cs="Tahoma"/>
                <w:sz w:val="16"/>
                <w:szCs w:val="16"/>
              </w:rPr>
            </w:pPr>
            <w:r>
              <w:rPr>
                <w:rFonts w:ascii="Tahoma" w:hAnsi="Tahoma" w:cs="Tahoma"/>
                <w:sz w:val="16"/>
                <w:szCs w:val="16"/>
              </w:rPr>
              <w:t>HR policies &amp; practice</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As per policy schedule, review and approve HR policies to ensure compliance including with statutory requirements</w:t>
            </w:r>
          </w:p>
        </w:tc>
        <w:tc>
          <w:tcPr>
            <w:tcW w:w="2482" w:type="dxa"/>
          </w:tcPr>
          <w:p w:rsidR="00AF0608" w:rsidRDefault="00F90D9E">
            <w:pPr>
              <w:pStyle w:val="ListParagraph"/>
              <w:ind w:left="0"/>
              <w:jc w:val="both"/>
              <w:rPr>
                <w:rFonts w:ascii="Tahoma" w:hAnsi="Tahoma" w:cs="Tahoma"/>
                <w:sz w:val="16"/>
                <w:szCs w:val="16"/>
              </w:rPr>
            </w:pPr>
            <w:r>
              <w:rPr>
                <w:rFonts w:ascii="Tahoma" w:hAnsi="Tahoma" w:cs="Tahoma"/>
                <w:sz w:val="16"/>
                <w:szCs w:val="16"/>
              </w:rPr>
              <w:t>Remuneration and Resources: review reports and recommend HR policies and practice to Board</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As per policy schedule, prepare, recommend/ approve policies and practice across Trust. To include links to local authority approaches or consultation with </w:t>
            </w:r>
            <w:proofErr w:type="spellStart"/>
            <w:r>
              <w:rPr>
                <w:rFonts w:ascii="Tahoma" w:hAnsi="Tahoma" w:cs="Tahoma"/>
                <w:sz w:val="16"/>
                <w:szCs w:val="16"/>
              </w:rPr>
              <w:t>HTs.</w:t>
            </w:r>
            <w:proofErr w:type="spellEnd"/>
            <w:r>
              <w:rPr>
                <w:rFonts w:ascii="Tahoma" w:hAnsi="Tahoma" w:cs="Tahoma"/>
                <w:sz w:val="16"/>
                <w:szCs w:val="16"/>
              </w:rPr>
              <w:t xml:space="preserve"> Deliver across Trust and report to committees</w:t>
            </w:r>
          </w:p>
        </w:tc>
        <w:tc>
          <w:tcPr>
            <w:tcW w:w="2559" w:type="dxa"/>
          </w:tcPr>
          <w:p w:rsidR="00AF0608" w:rsidRDefault="00F90D9E">
            <w:pPr>
              <w:jc w:val="both"/>
              <w:rPr>
                <w:rFonts w:ascii="Tahoma" w:hAnsi="Tahoma" w:cs="Tahoma"/>
                <w:sz w:val="16"/>
                <w:szCs w:val="16"/>
              </w:rPr>
            </w:pPr>
            <w:r>
              <w:rPr>
                <w:rFonts w:ascii="Tahoma" w:hAnsi="Tahoma" w:cs="Tahoma"/>
                <w:sz w:val="16"/>
                <w:szCs w:val="16"/>
              </w:rPr>
              <w:t>Monitor implementation in school. In line with policies, may be consulted for specific elements, for example sitting on panels</w:t>
            </w:r>
          </w:p>
        </w:tc>
        <w:tc>
          <w:tcPr>
            <w:tcW w:w="2403" w:type="dxa"/>
          </w:tcPr>
          <w:p w:rsidR="00AF0608" w:rsidRDefault="00F90D9E">
            <w:pPr>
              <w:jc w:val="both"/>
              <w:rPr>
                <w:rFonts w:ascii="Tahoma" w:hAnsi="Tahoma" w:cs="Tahoma"/>
                <w:sz w:val="16"/>
                <w:szCs w:val="16"/>
              </w:rPr>
            </w:pPr>
            <w:r>
              <w:rPr>
                <w:rFonts w:ascii="Tahoma" w:hAnsi="Tahoma" w:cs="Tahoma"/>
                <w:sz w:val="16"/>
                <w:szCs w:val="16"/>
              </w:rPr>
              <w:t>Where required by EH, consulted on policies and practice. For school, deliver and inform EH on issues to inform development of policies and practice</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7.2</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Staff structure and proposals for restructuring or redundancy</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central Trust staff structure. Review and approve proposals for restructuring or redundancy for Trust and schools in line with Trust delegations</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Resources: review reports from TL and report to Board on plans and progress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Recommend proposals to Board as relevant in line with delegations</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recommend to Resources Committee and deliver central Trust staff structure in line with budget. Review HT reports on delivery of schools’ staffing structure. Approve/ recommend to - for school changes, informed by consultation with HTs</w:t>
            </w:r>
          </w:p>
        </w:tc>
        <w:tc>
          <w:tcPr>
            <w:tcW w:w="2560" w:type="dxa"/>
          </w:tcPr>
          <w:p w:rsidR="00AF0608" w:rsidRDefault="00F90D9E">
            <w:pPr>
              <w:jc w:val="both"/>
              <w:rPr>
                <w:rFonts w:ascii="Tahoma" w:hAnsi="Tahoma" w:cs="Tahoma"/>
                <w:sz w:val="16"/>
                <w:szCs w:val="16"/>
              </w:rPr>
            </w:pPr>
            <w:r>
              <w:rPr>
                <w:rFonts w:ascii="Tahoma" w:hAnsi="Tahoma" w:cs="Tahoma"/>
                <w:sz w:val="16"/>
                <w:szCs w:val="16"/>
              </w:rPr>
              <w:t>For any material changes in staff structure, consulted for school and informed for Trust</w:t>
            </w:r>
          </w:p>
        </w:tc>
        <w:tc>
          <w:tcPr>
            <w:tcW w:w="2402" w:type="dxa"/>
          </w:tcPr>
          <w:p w:rsidR="00AF0608" w:rsidRDefault="00F90D9E">
            <w:pPr>
              <w:jc w:val="both"/>
              <w:rPr>
                <w:rFonts w:ascii="Tahoma" w:hAnsi="Tahoma" w:cs="Tahoma"/>
                <w:sz w:val="16"/>
                <w:szCs w:val="16"/>
              </w:rPr>
            </w:pPr>
            <w:r>
              <w:rPr>
                <w:rFonts w:ascii="Tahoma" w:hAnsi="Tahoma" w:cs="Tahoma"/>
                <w:sz w:val="16"/>
                <w:szCs w:val="16"/>
              </w:rPr>
              <w:t>In line with budgets, structure and HR delegations: approve and deliver school staffing; recommend to EH proposals for restructuring or redundancy</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7.3</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Appointment of Trust Leader and Accounting Officer</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Deliver and approve drawing on external expertise as considered necessary</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Finance (Audit) and Business Committee and Standards and GDPR Committee: informed of decision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succession plan; may make recommendations on pay and conditions</w:t>
            </w:r>
          </w:p>
        </w:tc>
        <w:tc>
          <w:tcPr>
            <w:tcW w:w="2481" w:type="dxa"/>
          </w:tcPr>
          <w:p w:rsidR="00AF0608" w:rsidRDefault="00AF0608">
            <w:pPr>
              <w:pStyle w:val="ListParagraph"/>
              <w:ind w:left="0"/>
              <w:jc w:val="both"/>
              <w:rPr>
                <w:rFonts w:ascii="Tahoma" w:hAnsi="Tahoma" w:cs="Tahoma"/>
                <w:sz w:val="16"/>
                <w:szCs w:val="16"/>
              </w:rPr>
            </w:pPr>
          </w:p>
        </w:tc>
        <w:tc>
          <w:tcPr>
            <w:tcW w:w="2560" w:type="dxa"/>
          </w:tcPr>
          <w:p w:rsidR="00AF0608" w:rsidRDefault="00F90D9E">
            <w:pPr>
              <w:jc w:val="both"/>
              <w:rPr>
                <w:rFonts w:ascii="Tahoma" w:hAnsi="Tahoma" w:cs="Tahoma"/>
                <w:sz w:val="16"/>
                <w:szCs w:val="16"/>
              </w:rPr>
            </w:pPr>
            <w:r>
              <w:rPr>
                <w:rFonts w:ascii="Tahoma" w:hAnsi="Tahoma" w:cs="Tahoma"/>
                <w:sz w:val="16"/>
                <w:szCs w:val="16"/>
              </w:rPr>
              <w:t>Informed of decision</w:t>
            </w:r>
          </w:p>
        </w:tc>
        <w:tc>
          <w:tcPr>
            <w:tcW w:w="2402" w:type="dxa"/>
          </w:tcPr>
          <w:p w:rsidR="00AF0608" w:rsidRDefault="00F90D9E">
            <w:pPr>
              <w:jc w:val="both"/>
              <w:rPr>
                <w:rFonts w:ascii="Tahoma" w:hAnsi="Tahoma" w:cs="Tahoma"/>
                <w:sz w:val="16"/>
                <w:szCs w:val="16"/>
              </w:rPr>
            </w:pPr>
            <w:r>
              <w:rPr>
                <w:rFonts w:ascii="Tahoma" w:hAnsi="Tahoma" w:cs="Tahoma"/>
                <w:sz w:val="16"/>
                <w:szCs w:val="16"/>
              </w:rPr>
              <w:t>Informed of decision</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7.4</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Appointment of central Trust staff including the Chief Financial Officer</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Executive Team: approve appointments - expect Chair (or their delegated trustee) to be involved in process as part of panel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Staff not on Executive Team: Informed by EH of decisions</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and Standards and GDPR Committee: informed of appointment decisions.</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may be involved in appointment process</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Executive Team: deliver recruitment process including sit on panel and make recommendations to Board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Staff not on Executive Team: deliver and approve appointments in line with policy, budget and approved staffing structure</w:t>
            </w:r>
          </w:p>
        </w:tc>
        <w:tc>
          <w:tcPr>
            <w:tcW w:w="2560" w:type="dxa"/>
          </w:tcPr>
          <w:p w:rsidR="00AF0608" w:rsidRDefault="00F90D9E">
            <w:pPr>
              <w:jc w:val="both"/>
              <w:rPr>
                <w:rFonts w:ascii="Tahoma" w:hAnsi="Tahoma" w:cs="Tahoma"/>
                <w:sz w:val="16"/>
                <w:szCs w:val="16"/>
              </w:rPr>
            </w:pPr>
            <w:r>
              <w:rPr>
                <w:rFonts w:ascii="Tahoma" w:hAnsi="Tahoma" w:cs="Tahoma"/>
                <w:sz w:val="16"/>
                <w:szCs w:val="16"/>
              </w:rPr>
              <w:t>Informed of appointment decisions</w:t>
            </w:r>
          </w:p>
        </w:tc>
        <w:tc>
          <w:tcPr>
            <w:tcW w:w="2402" w:type="dxa"/>
          </w:tcPr>
          <w:p w:rsidR="00AF0608" w:rsidRDefault="00F90D9E">
            <w:pPr>
              <w:jc w:val="both"/>
              <w:rPr>
                <w:rFonts w:ascii="Tahoma" w:hAnsi="Tahoma" w:cs="Tahoma"/>
                <w:sz w:val="16"/>
                <w:szCs w:val="16"/>
              </w:rPr>
            </w:pPr>
            <w:r>
              <w:rPr>
                <w:rFonts w:ascii="Tahoma" w:hAnsi="Tahoma" w:cs="Tahoma"/>
                <w:sz w:val="16"/>
                <w:szCs w:val="16"/>
              </w:rPr>
              <w:t>Informed of appointment decisions</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7.5</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Appointment of Head teacher</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Approve appointment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Consulted on process - expect Chair of Board (or their delegated trustee) to be informed by EH and involved as part of panel</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and Standards and GDPR Committee informed of decision</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Deliver process for appointment and recommend appointment to Board</w:t>
            </w:r>
          </w:p>
        </w:tc>
        <w:tc>
          <w:tcPr>
            <w:tcW w:w="2560" w:type="dxa"/>
          </w:tcPr>
          <w:p w:rsidR="00AF0608" w:rsidRDefault="00F90D9E">
            <w:pPr>
              <w:jc w:val="both"/>
              <w:rPr>
                <w:rFonts w:ascii="Tahoma" w:hAnsi="Tahoma" w:cs="Tahoma"/>
                <w:sz w:val="16"/>
                <w:szCs w:val="16"/>
              </w:rPr>
            </w:pPr>
            <w:r>
              <w:rPr>
                <w:rFonts w:ascii="Tahoma" w:hAnsi="Tahoma" w:cs="Tahoma"/>
                <w:sz w:val="16"/>
                <w:szCs w:val="16"/>
              </w:rPr>
              <w:t xml:space="preserve">Informed on process and appointment decision </w:t>
            </w:r>
          </w:p>
          <w:p w:rsidR="00AF0608" w:rsidRDefault="00AF0608">
            <w:pPr>
              <w:jc w:val="both"/>
              <w:rPr>
                <w:rFonts w:ascii="Tahoma" w:hAnsi="Tahoma" w:cs="Tahoma"/>
                <w:sz w:val="16"/>
                <w:szCs w:val="16"/>
              </w:rPr>
            </w:pPr>
          </w:p>
          <w:p w:rsidR="00AF0608" w:rsidRDefault="00F90D9E">
            <w:pPr>
              <w:jc w:val="both"/>
              <w:rPr>
                <w:rFonts w:ascii="Tahoma" w:hAnsi="Tahoma" w:cs="Tahoma"/>
                <w:sz w:val="16"/>
                <w:szCs w:val="16"/>
              </w:rPr>
            </w:pPr>
            <w:r>
              <w:rPr>
                <w:rFonts w:ascii="Tahoma" w:hAnsi="Tahoma" w:cs="Tahoma"/>
                <w:sz w:val="16"/>
                <w:szCs w:val="16"/>
              </w:rPr>
              <w:t>Consulted – expect LAC Chair (or their delegated LAC member) to sit on panel</w:t>
            </w:r>
          </w:p>
        </w:tc>
        <w:tc>
          <w:tcPr>
            <w:tcW w:w="2402" w:type="dxa"/>
          </w:tcPr>
          <w:p w:rsidR="00AF0608" w:rsidRDefault="00AF0608">
            <w:pPr>
              <w:jc w:val="both"/>
              <w:rPr>
                <w:rFonts w:ascii="Tahoma" w:hAnsi="Tahoma" w:cs="Tahoma"/>
                <w:sz w:val="16"/>
                <w:szCs w:val="16"/>
              </w:rPr>
            </w:pP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7.6</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Appointment of school senior leadership and other staff</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appointment of senior leaders (STPCD – Leadership Scale) and JMAT School Based Leaders</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and Standards and GDPR Committee: informed of decision</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In line with budgets, structure and HR delegations: will approve appointments OR review recommendations from </w:t>
            </w:r>
            <w:r>
              <w:rPr>
                <w:rFonts w:ascii="Tahoma" w:hAnsi="Tahoma" w:cs="Tahoma"/>
                <w:sz w:val="16"/>
                <w:szCs w:val="16"/>
              </w:rPr>
              <w:lastRenderedPageBreak/>
              <w:t>HT and recommend to Board for approval</w:t>
            </w:r>
          </w:p>
        </w:tc>
        <w:tc>
          <w:tcPr>
            <w:tcW w:w="2560" w:type="dxa"/>
          </w:tcPr>
          <w:p w:rsidR="00AF0608" w:rsidRDefault="00F90D9E">
            <w:pPr>
              <w:jc w:val="both"/>
              <w:rPr>
                <w:rFonts w:ascii="Tahoma" w:hAnsi="Tahoma" w:cs="Tahoma"/>
                <w:sz w:val="16"/>
                <w:szCs w:val="16"/>
              </w:rPr>
            </w:pPr>
            <w:r>
              <w:rPr>
                <w:rFonts w:ascii="Tahoma" w:hAnsi="Tahoma" w:cs="Tahoma"/>
                <w:sz w:val="16"/>
                <w:szCs w:val="16"/>
              </w:rPr>
              <w:lastRenderedPageBreak/>
              <w:t xml:space="preserve">Informed of decisions. Consulted for deputy head appointments, expect LAC Chair (or their delegated LAC member) to sit on </w:t>
            </w:r>
            <w:r>
              <w:rPr>
                <w:rFonts w:ascii="Tahoma" w:hAnsi="Tahoma" w:cs="Tahoma"/>
                <w:sz w:val="16"/>
                <w:szCs w:val="16"/>
              </w:rPr>
              <w:lastRenderedPageBreak/>
              <w:t>panel. May be consulted for other senior roles</w:t>
            </w:r>
          </w:p>
        </w:tc>
        <w:tc>
          <w:tcPr>
            <w:tcW w:w="2402" w:type="dxa"/>
          </w:tcPr>
          <w:p w:rsidR="00AF0608" w:rsidRDefault="00F90D9E">
            <w:pPr>
              <w:jc w:val="both"/>
              <w:rPr>
                <w:rFonts w:ascii="Tahoma" w:hAnsi="Tahoma" w:cs="Tahoma"/>
                <w:sz w:val="16"/>
                <w:szCs w:val="16"/>
              </w:rPr>
            </w:pPr>
            <w:r>
              <w:rPr>
                <w:rFonts w:ascii="Tahoma" w:hAnsi="Tahoma" w:cs="Tahoma"/>
                <w:sz w:val="16"/>
                <w:szCs w:val="16"/>
              </w:rPr>
              <w:lastRenderedPageBreak/>
              <w:t>In line with budgets, structure and HR delegations: will deliver and approve OR recommend appointments to EH</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lastRenderedPageBreak/>
              <w:t>7.7</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Performance management for Trust Leader and Executive Team</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performance management and pay, drawing on external expertise as required</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Remuneration: for EH, deliver process; for Executive Team, review EH report and make recommendations</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Executive Team: deliver performance management and make recommendations to Finance (Audit) and Business Committee</w:t>
            </w:r>
          </w:p>
        </w:tc>
        <w:tc>
          <w:tcPr>
            <w:tcW w:w="2560" w:type="dxa"/>
          </w:tcPr>
          <w:p w:rsidR="00AF0608" w:rsidRDefault="00AF0608">
            <w:pPr>
              <w:jc w:val="both"/>
              <w:rPr>
                <w:rFonts w:ascii="Tahoma" w:hAnsi="Tahoma" w:cs="Tahoma"/>
                <w:sz w:val="16"/>
                <w:szCs w:val="16"/>
              </w:rPr>
            </w:pPr>
          </w:p>
        </w:tc>
        <w:tc>
          <w:tcPr>
            <w:tcW w:w="2402" w:type="dxa"/>
          </w:tcPr>
          <w:p w:rsidR="00AF0608" w:rsidRDefault="00AF0608">
            <w:pPr>
              <w:jc w:val="both"/>
              <w:rPr>
                <w:rFonts w:ascii="Tahoma" w:hAnsi="Tahoma" w:cs="Tahoma"/>
                <w:sz w:val="16"/>
                <w:szCs w:val="16"/>
              </w:rPr>
            </w:pP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7.8</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Appraisal and performance management for all other central team staff</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May be involved to review or approve any appeals in line with policy</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EH report on process and consistency of approach</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Deliver and approve performance management and report to  Finance (Audit) and Business  Committee  on process, completion and consistency</w:t>
            </w:r>
          </w:p>
        </w:tc>
        <w:tc>
          <w:tcPr>
            <w:tcW w:w="2560" w:type="dxa"/>
          </w:tcPr>
          <w:p w:rsidR="00AF0608" w:rsidRDefault="00AF0608">
            <w:pPr>
              <w:jc w:val="both"/>
              <w:rPr>
                <w:rFonts w:ascii="Tahoma" w:hAnsi="Tahoma" w:cs="Tahoma"/>
                <w:sz w:val="16"/>
                <w:szCs w:val="16"/>
              </w:rPr>
            </w:pPr>
          </w:p>
        </w:tc>
        <w:tc>
          <w:tcPr>
            <w:tcW w:w="2402" w:type="dxa"/>
          </w:tcPr>
          <w:p w:rsidR="00AF0608" w:rsidRDefault="00AF0608">
            <w:pPr>
              <w:jc w:val="both"/>
              <w:rPr>
                <w:rFonts w:ascii="Tahoma" w:hAnsi="Tahoma" w:cs="Tahoma"/>
                <w:sz w:val="16"/>
                <w:szCs w:val="16"/>
              </w:rPr>
            </w:pP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7.9</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Performance management of Head teacher</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performance management and pay May be involved to review or approve any appeals in line with approved policy</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EH report and recommendations</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Deliver performance management, including drawing on any external expertise as required, and make recommendations to  Finance (Audit) and Business  Committee</w:t>
            </w:r>
          </w:p>
        </w:tc>
        <w:tc>
          <w:tcPr>
            <w:tcW w:w="2560" w:type="dxa"/>
          </w:tcPr>
          <w:p w:rsidR="00AF0608" w:rsidRDefault="00F90D9E">
            <w:pPr>
              <w:jc w:val="both"/>
              <w:rPr>
                <w:rFonts w:ascii="Tahoma" w:hAnsi="Tahoma" w:cs="Tahoma"/>
                <w:sz w:val="16"/>
                <w:szCs w:val="16"/>
              </w:rPr>
            </w:pPr>
            <w:r>
              <w:rPr>
                <w:rFonts w:ascii="Tahoma" w:hAnsi="Tahoma" w:cs="Tahoma"/>
                <w:sz w:val="16"/>
                <w:szCs w:val="16"/>
              </w:rPr>
              <w:t>Consulted – LAC Chair (or their delegated LAC member) on panel and informed of decision. LAC informed on completion of process</w:t>
            </w:r>
          </w:p>
        </w:tc>
        <w:tc>
          <w:tcPr>
            <w:tcW w:w="2402" w:type="dxa"/>
          </w:tcPr>
          <w:p w:rsidR="00AF0608" w:rsidRDefault="00AF0608">
            <w:pPr>
              <w:jc w:val="both"/>
              <w:rPr>
                <w:rFonts w:ascii="Tahoma" w:hAnsi="Tahoma" w:cs="Tahoma"/>
                <w:sz w:val="16"/>
                <w:szCs w:val="16"/>
              </w:rPr>
            </w:pP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7.10</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Appraisal and performance management for all other school staff</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May be involved to review or approve any appeals in line with policy</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Finance (Audit) and Business  Committee: review EH report on process and high level outcomes</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Informed on process, completion and summary of HT decisions. Report across all schools on process, completion and high-level outcomes to  Finance (Audit) and Business  Committee</w:t>
            </w:r>
          </w:p>
        </w:tc>
        <w:tc>
          <w:tcPr>
            <w:tcW w:w="2560" w:type="dxa"/>
          </w:tcPr>
          <w:p w:rsidR="00AF0608" w:rsidRDefault="00F90D9E">
            <w:pPr>
              <w:jc w:val="both"/>
              <w:rPr>
                <w:rFonts w:ascii="Tahoma" w:hAnsi="Tahoma" w:cs="Tahoma"/>
                <w:sz w:val="16"/>
                <w:szCs w:val="16"/>
              </w:rPr>
            </w:pPr>
            <w:r>
              <w:rPr>
                <w:rFonts w:ascii="Tahoma" w:hAnsi="Tahoma" w:cs="Tahoma"/>
                <w:sz w:val="16"/>
                <w:szCs w:val="16"/>
              </w:rPr>
              <w:t>Informed on process, completion and high-level outcomes. LAC Chair may be consulted May be involved in review or approve appeals</w:t>
            </w:r>
          </w:p>
        </w:tc>
        <w:tc>
          <w:tcPr>
            <w:tcW w:w="2402" w:type="dxa"/>
          </w:tcPr>
          <w:p w:rsidR="00AF0608" w:rsidRDefault="00F90D9E">
            <w:pPr>
              <w:jc w:val="both"/>
              <w:rPr>
                <w:rFonts w:ascii="Tahoma" w:hAnsi="Tahoma" w:cs="Tahoma"/>
                <w:sz w:val="16"/>
                <w:szCs w:val="16"/>
              </w:rPr>
            </w:pPr>
            <w:r>
              <w:rPr>
                <w:rFonts w:ascii="Tahoma" w:hAnsi="Tahoma" w:cs="Tahoma"/>
                <w:sz w:val="16"/>
                <w:szCs w:val="16"/>
              </w:rPr>
              <w:t>Deliver and approve in line with policy. Report on process, its completion and high-level outcomes to LAC and EH</w:t>
            </w:r>
          </w:p>
        </w:tc>
      </w:tr>
      <w:tr w:rsidR="00AF0608">
        <w:trPr>
          <w:trHeight w:val="261"/>
        </w:trPr>
        <w:tc>
          <w:tcPr>
            <w:tcW w:w="568" w:type="dxa"/>
          </w:tcPr>
          <w:p w:rsidR="00AF0608" w:rsidRDefault="00F90D9E">
            <w:pPr>
              <w:pStyle w:val="ListParagraph"/>
              <w:ind w:left="0"/>
              <w:jc w:val="both"/>
              <w:rPr>
                <w:rFonts w:ascii="Tahoma" w:hAnsi="Tahoma" w:cs="Tahoma"/>
                <w:sz w:val="16"/>
                <w:szCs w:val="16"/>
              </w:rPr>
            </w:pPr>
            <w:r>
              <w:rPr>
                <w:rFonts w:ascii="Tahoma" w:hAnsi="Tahoma" w:cs="Tahoma"/>
                <w:sz w:val="16"/>
                <w:szCs w:val="16"/>
              </w:rPr>
              <w:t>7.11</w:t>
            </w:r>
          </w:p>
        </w:tc>
        <w:tc>
          <w:tcPr>
            <w:tcW w:w="2478"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Staff development</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Approve Trust wide policy and approach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In line with financial delegations, budget and policy, approve expenditure</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Standards and GDPR Committee: review Trust wide policy and approach, recommend to Board. Review report from EH on staff development plans across the Trust</w:t>
            </w:r>
          </w:p>
        </w:tc>
        <w:tc>
          <w:tcPr>
            <w:tcW w:w="2481" w:type="dxa"/>
          </w:tcPr>
          <w:p w:rsidR="00AF0608" w:rsidRDefault="00F90D9E">
            <w:pPr>
              <w:pStyle w:val="ListParagraph"/>
              <w:ind w:left="0"/>
              <w:jc w:val="both"/>
              <w:rPr>
                <w:rFonts w:ascii="Tahoma" w:hAnsi="Tahoma" w:cs="Tahoma"/>
                <w:sz w:val="16"/>
                <w:szCs w:val="16"/>
              </w:rPr>
            </w:pPr>
            <w:r>
              <w:rPr>
                <w:rFonts w:ascii="Tahoma" w:hAnsi="Tahoma" w:cs="Tahoma"/>
                <w:sz w:val="16"/>
                <w:szCs w:val="16"/>
              </w:rPr>
              <w:t xml:space="preserve">In line with delegations, budget and policy: approve opportunities OR recommend opportunities or expenditure to Board </w:t>
            </w:r>
          </w:p>
          <w:p w:rsidR="00AF0608" w:rsidRDefault="00AF0608">
            <w:pPr>
              <w:pStyle w:val="ListParagraph"/>
              <w:ind w:left="0"/>
              <w:jc w:val="both"/>
              <w:rPr>
                <w:rFonts w:ascii="Tahoma" w:hAnsi="Tahoma" w:cs="Tahoma"/>
                <w:sz w:val="16"/>
                <w:szCs w:val="16"/>
              </w:rPr>
            </w:pPr>
          </w:p>
          <w:p w:rsidR="00AF0608" w:rsidRDefault="00F90D9E">
            <w:pPr>
              <w:pStyle w:val="ListParagraph"/>
              <w:ind w:left="0"/>
              <w:jc w:val="both"/>
              <w:rPr>
                <w:rFonts w:ascii="Tahoma" w:hAnsi="Tahoma" w:cs="Tahoma"/>
                <w:sz w:val="16"/>
                <w:szCs w:val="16"/>
              </w:rPr>
            </w:pPr>
            <w:r>
              <w:rPr>
                <w:rFonts w:ascii="Tahoma" w:hAnsi="Tahoma" w:cs="Tahoma"/>
                <w:sz w:val="16"/>
                <w:szCs w:val="16"/>
              </w:rPr>
              <w:t>Prepare, deliver and report to Standards and GDPR Committee</w:t>
            </w:r>
          </w:p>
        </w:tc>
        <w:tc>
          <w:tcPr>
            <w:tcW w:w="2560" w:type="dxa"/>
          </w:tcPr>
          <w:p w:rsidR="00AF0608" w:rsidRDefault="00F90D9E">
            <w:pPr>
              <w:jc w:val="both"/>
              <w:rPr>
                <w:rFonts w:ascii="Tahoma" w:hAnsi="Tahoma" w:cs="Tahoma"/>
                <w:sz w:val="16"/>
                <w:szCs w:val="16"/>
              </w:rPr>
            </w:pPr>
            <w:r>
              <w:rPr>
                <w:rFonts w:ascii="Tahoma" w:hAnsi="Tahoma" w:cs="Tahoma"/>
                <w:sz w:val="16"/>
                <w:szCs w:val="16"/>
              </w:rPr>
              <w:t>Informed by HT for school</w:t>
            </w:r>
          </w:p>
        </w:tc>
        <w:tc>
          <w:tcPr>
            <w:tcW w:w="2402" w:type="dxa"/>
          </w:tcPr>
          <w:p w:rsidR="00AF0608" w:rsidRDefault="00F90D9E">
            <w:pPr>
              <w:jc w:val="both"/>
              <w:rPr>
                <w:rFonts w:ascii="Tahoma" w:hAnsi="Tahoma" w:cs="Tahoma"/>
                <w:sz w:val="16"/>
                <w:szCs w:val="16"/>
              </w:rPr>
            </w:pPr>
            <w:r>
              <w:rPr>
                <w:rFonts w:ascii="Tahoma" w:hAnsi="Tahoma" w:cs="Tahoma"/>
                <w:sz w:val="16"/>
                <w:szCs w:val="16"/>
              </w:rPr>
              <w:t>In with delegations, budget and policy: approve opportunities for school staff OR recommend to EH Report on plans and delivery to LAC</w:t>
            </w:r>
          </w:p>
        </w:tc>
      </w:tr>
      <w:tr w:rsidR="00AF0608">
        <w:trPr>
          <w:trHeight w:val="261"/>
        </w:trPr>
        <w:tc>
          <w:tcPr>
            <w:tcW w:w="15451" w:type="dxa"/>
            <w:gridSpan w:val="7"/>
            <w:shd w:val="clear" w:color="auto" w:fill="EAF1DD" w:themeFill="accent3" w:themeFillTint="33"/>
          </w:tcPr>
          <w:p w:rsidR="00AF0608" w:rsidRDefault="00F90D9E">
            <w:pPr>
              <w:pStyle w:val="ListParagraph"/>
              <w:numPr>
                <w:ilvl w:val="0"/>
                <w:numId w:val="35"/>
              </w:numPr>
              <w:jc w:val="both"/>
              <w:rPr>
                <w:rFonts w:ascii="Tahoma" w:hAnsi="Tahoma" w:cs="Tahoma"/>
                <w:sz w:val="16"/>
                <w:szCs w:val="16"/>
              </w:rPr>
            </w:pPr>
            <w:r>
              <w:rPr>
                <w:rFonts w:ascii="Tahoma" w:hAnsi="Tahoma" w:cs="Tahoma"/>
                <w:sz w:val="16"/>
                <w:szCs w:val="16"/>
              </w:rPr>
              <w:t>POLICIES AND PROCEDURES</w:t>
            </w:r>
          </w:p>
        </w:tc>
      </w:tr>
      <w:tr w:rsidR="00AF0608">
        <w:trPr>
          <w:trHeight w:val="261"/>
        </w:trPr>
        <w:tc>
          <w:tcPr>
            <w:tcW w:w="567" w:type="dxa"/>
          </w:tcPr>
          <w:p w:rsidR="00AF0608" w:rsidRDefault="00F90D9E">
            <w:pPr>
              <w:pStyle w:val="ListParagraph"/>
              <w:ind w:left="0"/>
              <w:jc w:val="both"/>
              <w:rPr>
                <w:rFonts w:ascii="Tahoma" w:hAnsi="Tahoma" w:cs="Tahoma"/>
                <w:sz w:val="16"/>
                <w:szCs w:val="16"/>
              </w:rPr>
            </w:pPr>
            <w:r>
              <w:rPr>
                <w:rFonts w:ascii="Tahoma" w:hAnsi="Tahoma" w:cs="Tahoma"/>
                <w:sz w:val="16"/>
                <w:szCs w:val="16"/>
              </w:rPr>
              <w:t>8.1</w:t>
            </w:r>
          </w:p>
        </w:tc>
        <w:tc>
          <w:tcPr>
            <w:tcW w:w="2477" w:type="dxa"/>
          </w:tcPr>
          <w:p w:rsidR="00AF0608" w:rsidRDefault="00F90D9E">
            <w:pPr>
              <w:pStyle w:val="ListParagraph"/>
              <w:ind w:left="0"/>
              <w:jc w:val="both"/>
              <w:rPr>
                <w:rFonts w:ascii="Tahoma" w:hAnsi="Tahoma" w:cs="Tahoma"/>
                <w:sz w:val="16"/>
                <w:szCs w:val="16"/>
              </w:rPr>
            </w:pPr>
            <w:r>
              <w:rPr>
                <w:rFonts w:ascii="Tahoma" w:hAnsi="Tahoma" w:cs="Tahoma"/>
                <w:sz w:val="16"/>
                <w:szCs w:val="16"/>
              </w:rPr>
              <w:t>Trust policies and procedures</w:t>
            </w:r>
          </w:p>
        </w:tc>
        <w:tc>
          <w:tcPr>
            <w:tcW w:w="12407" w:type="dxa"/>
            <w:gridSpan w:val="5"/>
          </w:tcPr>
          <w:p w:rsidR="00AF0608" w:rsidRDefault="00F90D9E">
            <w:pPr>
              <w:jc w:val="both"/>
              <w:rPr>
                <w:rFonts w:ascii="Tahoma" w:hAnsi="Tahoma" w:cs="Tahoma"/>
                <w:sz w:val="16"/>
                <w:szCs w:val="16"/>
              </w:rPr>
            </w:pPr>
            <w:r>
              <w:rPr>
                <w:rFonts w:ascii="Tahoma" w:hAnsi="Tahoma" w:cs="Tahoma"/>
                <w:sz w:val="16"/>
                <w:szCs w:val="16"/>
              </w:rPr>
              <w:t>Consulted, deliver, informed, prepare, recommend, report or review in line with policy schedule approved by Board. The policy schedule will set out specific roles and responsibilities including for review and approval of individual policies</w:t>
            </w:r>
          </w:p>
        </w:tc>
      </w:tr>
      <w:tr w:rsidR="00AF0608">
        <w:trPr>
          <w:trHeight w:val="261"/>
        </w:trPr>
        <w:tc>
          <w:tcPr>
            <w:tcW w:w="567" w:type="dxa"/>
          </w:tcPr>
          <w:p w:rsidR="00AF0608" w:rsidRDefault="00F90D9E">
            <w:pPr>
              <w:pStyle w:val="ListParagraph"/>
              <w:ind w:left="0"/>
              <w:jc w:val="both"/>
              <w:rPr>
                <w:rFonts w:ascii="Tahoma" w:hAnsi="Tahoma" w:cs="Tahoma"/>
                <w:sz w:val="16"/>
                <w:szCs w:val="16"/>
              </w:rPr>
            </w:pPr>
            <w:r>
              <w:rPr>
                <w:rFonts w:ascii="Tahoma" w:hAnsi="Tahoma" w:cs="Tahoma"/>
                <w:sz w:val="16"/>
                <w:szCs w:val="16"/>
              </w:rPr>
              <w:t>8.2</w:t>
            </w:r>
          </w:p>
        </w:tc>
        <w:tc>
          <w:tcPr>
            <w:tcW w:w="2477" w:type="dxa"/>
          </w:tcPr>
          <w:p w:rsidR="00AF0608" w:rsidRDefault="00F90D9E">
            <w:pPr>
              <w:pStyle w:val="ListParagraph"/>
              <w:ind w:left="0"/>
              <w:jc w:val="both"/>
              <w:rPr>
                <w:rFonts w:ascii="Tahoma" w:hAnsi="Tahoma" w:cs="Tahoma"/>
                <w:sz w:val="16"/>
                <w:szCs w:val="16"/>
              </w:rPr>
            </w:pPr>
            <w:r>
              <w:rPr>
                <w:rFonts w:ascii="Tahoma" w:hAnsi="Tahoma" w:cs="Tahoma"/>
                <w:sz w:val="16"/>
                <w:szCs w:val="16"/>
              </w:rPr>
              <w:t>Governance policies &amp; procedures</w:t>
            </w:r>
          </w:p>
        </w:tc>
        <w:tc>
          <w:tcPr>
            <w:tcW w:w="2479" w:type="dxa"/>
          </w:tcPr>
          <w:p w:rsidR="00AF0608" w:rsidRDefault="00F90D9E">
            <w:pPr>
              <w:pStyle w:val="ListParagraph"/>
              <w:ind w:left="0"/>
              <w:jc w:val="both"/>
              <w:rPr>
                <w:rFonts w:ascii="Tahoma" w:hAnsi="Tahoma" w:cs="Tahoma"/>
                <w:sz w:val="16"/>
                <w:szCs w:val="16"/>
              </w:rPr>
            </w:pPr>
            <w:r>
              <w:rPr>
                <w:rFonts w:ascii="Tahoma" w:hAnsi="Tahoma" w:cs="Tahoma"/>
                <w:sz w:val="16"/>
                <w:szCs w:val="16"/>
              </w:rPr>
              <w:t>Approve policies or actions informed by  Finance (Audit) and Business  Committee  report Inform EH where relevant, e.g. register of interest  and related party transactions</w:t>
            </w:r>
          </w:p>
        </w:tc>
        <w:tc>
          <w:tcPr>
            <w:tcW w:w="2485" w:type="dxa"/>
          </w:tcPr>
          <w:p w:rsidR="00AF0608" w:rsidRDefault="00F90D9E">
            <w:pPr>
              <w:jc w:val="both"/>
              <w:rPr>
                <w:rFonts w:ascii="Tahoma" w:hAnsi="Tahoma" w:cs="Tahoma"/>
                <w:sz w:val="16"/>
                <w:szCs w:val="16"/>
              </w:rPr>
            </w:pPr>
            <w:r>
              <w:rPr>
                <w:rFonts w:ascii="Tahoma" w:hAnsi="Tahoma" w:cs="Tahoma"/>
                <w:sz w:val="16"/>
                <w:szCs w:val="16"/>
              </w:rPr>
              <w:t>Finance (Audit) and Business  Committee: review reports from EH on compliance with policies and processes and make recommendations, including changes needed in policies or approach, to Board</w:t>
            </w:r>
          </w:p>
        </w:tc>
        <w:tc>
          <w:tcPr>
            <w:tcW w:w="2484" w:type="dxa"/>
          </w:tcPr>
          <w:p w:rsidR="00AF0608" w:rsidRDefault="00F90D9E">
            <w:pPr>
              <w:pStyle w:val="ListParagraph"/>
              <w:ind w:left="0"/>
              <w:jc w:val="both"/>
              <w:rPr>
                <w:rFonts w:ascii="Tahoma" w:hAnsi="Tahoma" w:cs="Tahoma"/>
                <w:sz w:val="16"/>
                <w:szCs w:val="16"/>
              </w:rPr>
            </w:pPr>
            <w:r>
              <w:rPr>
                <w:rFonts w:ascii="Tahoma" w:hAnsi="Tahoma" w:cs="Tahoma"/>
                <w:sz w:val="16"/>
                <w:szCs w:val="16"/>
              </w:rPr>
              <w:t>Prepare, deliver and review policies and procedures and their implementation and report to  Finance (Audit) and Business  Committee</w:t>
            </w:r>
          </w:p>
        </w:tc>
        <w:tc>
          <w:tcPr>
            <w:tcW w:w="2560" w:type="dxa"/>
          </w:tcPr>
          <w:p w:rsidR="00AF0608" w:rsidRDefault="00F90D9E">
            <w:pPr>
              <w:jc w:val="both"/>
              <w:rPr>
                <w:rFonts w:ascii="Tahoma" w:hAnsi="Tahoma" w:cs="Tahoma"/>
                <w:sz w:val="16"/>
                <w:szCs w:val="16"/>
              </w:rPr>
            </w:pPr>
            <w:r>
              <w:rPr>
                <w:rFonts w:ascii="Tahoma" w:hAnsi="Tahoma" w:cs="Tahoma"/>
                <w:sz w:val="16"/>
                <w:szCs w:val="16"/>
              </w:rPr>
              <w:t>Informed on policies and procedures. Monitor compliance of policies for school</w:t>
            </w:r>
          </w:p>
        </w:tc>
        <w:tc>
          <w:tcPr>
            <w:tcW w:w="2399" w:type="dxa"/>
          </w:tcPr>
          <w:p w:rsidR="00AF0608" w:rsidRDefault="00F90D9E">
            <w:pPr>
              <w:jc w:val="both"/>
              <w:rPr>
                <w:rFonts w:ascii="Tahoma" w:hAnsi="Tahoma" w:cs="Tahoma"/>
                <w:sz w:val="16"/>
                <w:szCs w:val="16"/>
              </w:rPr>
            </w:pPr>
            <w:r>
              <w:rPr>
                <w:rFonts w:ascii="Tahoma" w:hAnsi="Tahoma" w:cs="Tahoma"/>
                <w:sz w:val="16"/>
                <w:szCs w:val="16"/>
              </w:rPr>
              <w:t>Consulted on policies &amp; procedures. Deliver in own school</w:t>
            </w:r>
          </w:p>
        </w:tc>
      </w:tr>
    </w:tbl>
    <w:p w:rsidR="00AF0608" w:rsidRDefault="00AF0608">
      <w:pPr>
        <w:jc w:val="both"/>
        <w:rPr>
          <w:rFonts w:ascii="Tahoma" w:hAnsi="Tahoma" w:cs="Tahoma"/>
        </w:rPr>
      </w:pPr>
    </w:p>
    <w:p w:rsidR="00AF0608" w:rsidRDefault="00F90D9E">
      <w:pPr>
        <w:rPr>
          <w:rFonts w:ascii="Tahoma" w:hAnsi="Tahoma" w:cs="Tahoma"/>
        </w:rPr>
      </w:pPr>
      <w:r>
        <w:rPr>
          <w:rFonts w:ascii="Tahoma" w:hAnsi="Tahoma" w:cs="Tahoma"/>
        </w:rPr>
        <w:br w:type="page"/>
      </w:r>
    </w:p>
    <w:p w:rsidR="00AF0608" w:rsidRDefault="00AF0608">
      <w:pPr>
        <w:jc w:val="both"/>
        <w:rPr>
          <w:rFonts w:ascii="Tahoma" w:hAnsi="Tahoma" w:cs="Tahoma"/>
        </w:rPr>
      </w:pPr>
    </w:p>
    <w:p w:rsidR="00AF0608" w:rsidRDefault="00F90D9E">
      <w:pPr>
        <w:suppressAutoHyphens/>
        <w:spacing w:after="0" w:line="240" w:lineRule="auto"/>
        <w:ind w:left="360"/>
        <w:jc w:val="both"/>
        <w:rPr>
          <w:rFonts w:ascii="Tahoma" w:hAnsi="Tahoma" w:cs="Tahoma"/>
          <w:b/>
          <w:sz w:val="16"/>
          <w:szCs w:val="16"/>
        </w:rPr>
      </w:pPr>
      <w:r>
        <w:rPr>
          <w:rFonts w:ascii="Tahoma" w:hAnsi="Tahoma" w:cs="Tahoma"/>
          <w:noProof/>
          <w:u w:val="single"/>
          <w:lang w:eastAsia="en-GB"/>
        </w:rPr>
        <mc:AlternateContent>
          <mc:Choice Requires="wps">
            <w:drawing>
              <wp:anchor distT="0" distB="0" distL="114300" distR="114300" simplePos="0" relativeHeight="251892736" behindDoc="0" locked="0" layoutInCell="1" allowOverlap="1">
                <wp:simplePos x="0" y="0"/>
                <wp:positionH relativeFrom="margin">
                  <wp:posOffset>3333750</wp:posOffset>
                </wp:positionH>
                <wp:positionV relativeFrom="paragraph">
                  <wp:posOffset>-255271</wp:posOffset>
                </wp:positionV>
                <wp:extent cx="3467100" cy="728345"/>
                <wp:effectExtent l="0" t="0" r="19050" b="14605"/>
                <wp:wrapNone/>
                <wp:docPr id="24" name="Rounded Rectangle 24"/>
                <wp:cNvGraphicFramePr/>
                <a:graphic xmlns:a="http://schemas.openxmlformats.org/drawingml/2006/main">
                  <a:graphicData uri="http://schemas.microsoft.com/office/word/2010/wordprocessingShape">
                    <wps:wsp>
                      <wps:cNvSpPr/>
                      <wps:spPr>
                        <a:xfrm>
                          <a:off x="0" y="0"/>
                          <a:ext cx="3467100" cy="728345"/>
                        </a:xfrm>
                        <a:prstGeom prst="roundRect">
                          <a:avLst/>
                        </a:prstGeom>
                        <a:solidFill>
                          <a:schemeClr val="accent4">
                            <a:lumMod val="75000"/>
                          </a:schemeClr>
                        </a:solidFill>
                        <a:ln w="25400" cap="flat" cmpd="sng" algn="ctr">
                          <a:solidFill>
                            <a:srgbClr val="002060"/>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MEMBERS</w:t>
                            </w:r>
                          </w:p>
                          <w:p w:rsidR="00FD4665" w:rsidRDefault="00FD4665">
                            <w:pPr>
                              <w:spacing w:after="0"/>
                              <w:jc w:val="center"/>
                              <w:rPr>
                                <w:b/>
                                <w:color w:val="FFFFFF" w:themeColor="background1"/>
                                <w:sz w:val="16"/>
                                <w:szCs w:val="16"/>
                              </w:rPr>
                            </w:pPr>
                            <w:r>
                              <w:rPr>
                                <w:b/>
                                <w:color w:val="FFFFFF" w:themeColor="background1"/>
                                <w:sz w:val="16"/>
                                <w:szCs w:val="16"/>
                              </w:rPr>
                              <w:t xml:space="preserve">Guardians of the governance of the Trust. The JMAT Articles of Association describe how Members are recruited and replaced and how many of the Trustees the Members can appoint to the Trust Board.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4" o:spid="_x0000_s1040" style="position:absolute;left:0;text-align:left;margin-left:262.5pt;margin-top:-20.1pt;width:273pt;height:57.35pt;z-index:251892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" fillcolor="#5f497a [2407]" strokecolor="#002060"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MEMBERS</w:t>
                      </w:r>
                    </w:p>
                    <w:p w:rsidR="00FD4665" w:rsidRDefault="00FD4665">
                      <w:pPr>
                        <w:spacing w:after="0"/>
                        <w:jc w:val="center"/>
                        <w:rPr>
                          <w:b/>
                          <w:color w:val="FFFFFF" w:themeColor="background1"/>
                          <w:sz w:val="16"/>
                          <w:szCs w:val="16"/>
                        </w:rPr>
                      </w:pPr>
                      <w:r>
                        <w:rPr>
                          <w:b/>
                          <w:color w:val="FFFFFF" w:themeColor="background1"/>
                          <w:sz w:val="16"/>
                          <w:szCs w:val="16"/>
                        </w:rPr>
                        <w:t xml:space="preserve">Guardians of the governance of the Trust. The JMAT Articles of Association describe how Members are recruited and replaced and how many of the Trustees the Members can appoint to the Trust Board. </w:t>
                      </w:r>
                    </w:p>
                  </w:txbxContent>
                </v:textbox>
                <w10:wrap anchorx="margin"/>
              </v:roundrect>
            </w:pict>
          </mc:Fallback>
        </mc:AlternateContent>
      </w:r>
      <w:r w:rsidR="006D5F3B">
        <w:rPr>
          <w:rFonts w:ascii="Tahoma" w:hAnsi="Tahoma" w:cs="Tahoma"/>
          <w:b/>
          <w:sz w:val="16"/>
          <w:szCs w:val="16"/>
        </w:rPr>
        <w:t>APPENDIX 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13288"/>
      </w:tblGrid>
      <w:tr w:rsidR="00AF0608">
        <w:trPr>
          <w:trHeight w:val="408"/>
        </w:trPr>
        <w:tc>
          <w:tcPr>
            <w:tcW w:w="13288" w:type="dxa"/>
            <w:shd w:val="clear" w:color="auto" w:fill="FFFFFF" w:themeFill="background1"/>
          </w:tcPr>
          <w:p w:rsidR="00AF0608" w:rsidRDefault="00F90D9E">
            <w:pPr>
              <w:jc w:val="both"/>
              <w:rPr>
                <w:rFonts w:ascii="Tahoma" w:hAnsi="Tahoma" w:cs="Tahoma"/>
              </w:rPr>
            </w:pPr>
            <w:r>
              <w:br w:type="page"/>
            </w:r>
          </w:p>
          <w:p w:rsidR="00AF0608" w:rsidRDefault="00AF0608">
            <w:pPr>
              <w:jc w:val="both"/>
              <w:rPr>
                <w:rFonts w:ascii="Tahoma" w:hAnsi="Tahoma" w:cs="Tahoma"/>
              </w:rPr>
            </w:pPr>
          </w:p>
          <w:p w:rsidR="00AF0608" w:rsidRDefault="00F90D9E">
            <w:pPr>
              <w:jc w:val="both"/>
              <w:rPr>
                <w:rFonts w:ascii="Tahoma" w:hAnsi="Tahoma" w:cs="Tahoma"/>
              </w:rPr>
            </w:pPr>
            <w:r>
              <w:rPr>
                <w:rFonts w:ascii="Tahoma" w:hAnsi="Tahoma" w:cs="Tahoma"/>
                <w:noProof/>
              </w:rPr>
              <mc:AlternateContent>
                <mc:Choice Requires="wps">
                  <w:drawing>
                    <wp:anchor distT="0" distB="0" distL="114300" distR="114300" simplePos="0" relativeHeight="251924480" behindDoc="0" locked="0" layoutInCell="1" allowOverlap="1">
                      <wp:simplePos x="0" y="0"/>
                      <wp:positionH relativeFrom="column">
                        <wp:posOffset>4942551</wp:posOffset>
                      </wp:positionH>
                      <wp:positionV relativeFrom="paragraph">
                        <wp:posOffset>49555</wp:posOffset>
                      </wp:positionV>
                      <wp:extent cx="0" cy="368762"/>
                      <wp:effectExtent l="0" t="0" r="19050" b="31750"/>
                      <wp:wrapNone/>
                      <wp:docPr id="42" name="Straight Connector 42"/>
                      <wp:cNvGraphicFramePr/>
                      <a:graphic xmlns:a="http://schemas.openxmlformats.org/drawingml/2006/main">
                        <a:graphicData uri="http://schemas.microsoft.com/office/word/2010/wordprocessingShape">
                          <wps:wsp>
                            <wps:cNvCnPr/>
                            <wps:spPr>
                              <a:xfrm>
                                <a:off x="0" y="0"/>
                                <a:ext cx="0" cy="3687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id="Straight Connector 42" o:spid="_x0000_s1026" style="position:absolute;z-index:251924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9.2pt,3.9pt" to="389.2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" strokecolor="#4579b8 [3044]"/>
                  </w:pict>
                </mc:Fallback>
              </mc:AlternateContent>
            </w:r>
          </w:p>
        </w:tc>
      </w:tr>
    </w:tbl>
    <w:p w:rsidR="00AF0608" w:rsidRDefault="00F90D9E">
      <w:pPr>
        <w:spacing w:line="240" w:lineRule="auto"/>
        <w:jc w:val="both"/>
        <w:rPr>
          <w:rFonts w:ascii="Tahoma" w:hAnsi="Tahoma" w:cs="Tahoma"/>
          <w:b/>
          <w:sz w:val="20"/>
          <w:szCs w:val="20"/>
          <w:u w:val="single"/>
        </w:rPr>
      </w:pPr>
      <w:r>
        <w:rPr>
          <w:rFonts w:ascii="Tahoma" w:hAnsi="Tahoma" w:cs="Tahoma"/>
          <w:noProof/>
          <w:sz w:val="20"/>
          <w:szCs w:val="20"/>
          <w:u w:val="single"/>
          <w:lang w:eastAsia="en-GB"/>
        </w:rPr>
        <mc:AlternateContent>
          <mc:Choice Requires="wps">
            <w:drawing>
              <wp:anchor distT="0" distB="0" distL="114300" distR="114300" simplePos="0" relativeHeight="251905024" behindDoc="0" locked="0" layoutInCell="1" allowOverlap="1">
                <wp:simplePos x="0" y="0"/>
                <wp:positionH relativeFrom="column">
                  <wp:posOffset>3031490</wp:posOffset>
                </wp:positionH>
                <wp:positionV relativeFrom="paragraph">
                  <wp:posOffset>264160</wp:posOffset>
                </wp:positionV>
                <wp:extent cx="4251325" cy="2077720"/>
                <wp:effectExtent l="0" t="0" r="15875" b="17780"/>
                <wp:wrapNone/>
                <wp:docPr id="31" name="Rounded Rectangle 31"/>
                <wp:cNvGraphicFramePr/>
                <a:graphic xmlns:a="http://schemas.openxmlformats.org/drawingml/2006/main">
                  <a:graphicData uri="http://schemas.microsoft.com/office/word/2010/wordprocessingShape">
                    <wps:wsp>
                      <wps:cNvSpPr/>
                      <wps:spPr>
                        <a:xfrm>
                          <a:off x="0" y="0"/>
                          <a:ext cx="4251325" cy="2077720"/>
                        </a:xfrm>
                        <a:prstGeom prst="roundRect">
                          <a:avLst/>
                        </a:prstGeom>
                        <a:solidFill>
                          <a:schemeClr val="accent2">
                            <a:lumMod val="75000"/>
                          </a:schemeClr>
                        </a:solidFill>
                        <a:ln w="25400" cap="flat" cmpd="sng" algn="ctr">
                          <a:solidFill>
                            <a:schemeClr val="accent2">
                              <a:lumMod val="50000"/>
                            </a:schemeClr>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THE BOARD</w:t>
                            </w:r>
                          </w:p>
                          <w:p w:rsidR="00FD4665" w:rsidRDefault="00FD4665">
                            <w:pPr>
                              <w:spacing w:after="0"/>
                              <w:jc w:val="both"/>
                              <w:rPr>
                                <w:b/>
                                <w:color w:val="FFFFFF" w:themeColor="background1"/>
                                <w:sz w:val="16"/>
                                <w:szCs w:val="16"/>
                              </w:rPr>
                            </w:pPr>
                            <w:r>
                              <w:rPr>
                                <w:b/>
                                <w:color w:val="FFFFFF" w:themeColor="background1"/>
                                <w:sz w:val="16"/>
                                <w:szCs w:val="16"/>
                              </w:rPr>
                              <w:t>Responsible for the three core governance functions:</w:t>
                            </w:r>
                          </w:p>
                          <w:p w:rsidR="00FD4665" w:rsidRDefault="00FD4665">
                            <w:pPr>
                              <w:pStyle w:val="ListParagraph"/>
                              <w:numPr>
                                <w:ilvl w:val="0"/>
                                <w:numId w:val="21"/>
                              </w:numPr>
                              <w:spacing w:after="0"/>
                              <w:jc w:val="both"/>
                              <w:rPr>
                                <w:b/>
                                <w:color w:val="FFFFFF" w:themeColor="background1"/>
                                <w:sz w:val="16"/>
                                <w:szCs w:val="16"/>
                              </w:rPr>
                            </w:pPr>
                            <w:r>
                              <w:rPr>
                                <w:b/>
                                <w:color w:val="FFFFFF" w:themeColor="background1"/>
                                <w:sz w:val="16"/>
                                <w:szCs w:val="16"/>
                              </w:rPr>
                              <w:t>Ensuring clarity of vision, ethos and strategic direction;</w:t>
                            </w:r>
                          </w:p>
                          <w:p w:rsidR="00FD4665" w:rsidRDefault="00FD4665">
                            <w:pPr>
                              <w:pStyle w:val="ListParagraph"/>
                              <w:numPr>
                                <w:ilvl w:val="0"/>
                                <w:numId w:val="21"/>
                              </w:numPr>
                              <w:spacing w:after="0"/>
                              <w:jc w:val="both"/>
                              <w:rPr>
                                <w:b/>
                                <w:color w:val="FFFFFF" w:themeColor="background1"/>
                                <w:sz w:val="16"/>
                                <w:szCs w:val="16"/>
                              </w:rPr>
                            </w:pPr>
                            <w:r>
                              <w:rPr>
                                <w:b/>
                                <w:color w:val="FFFFFF" w:themeColor="background1"/>
                                <w:sz w:val="16"/>
                                <w:szCs w:val="16"/>
                              </w:rPr>
                              <w:t>Holding executive leaders to account for the educational performance of the organisation and its pupils, and the performance management of staff; and</w:t>
                            </w:r>
                          </w:p>
                          <w:p w:rsidR="00FD4665" w:rsidRDefault="00FD4665">
                            <w:pPr>
                              <w:pStyle w:val="ListParagraph"/>
                              <w:numPr>
                                <w:ilvl w:val="0"/>
                                <w:numId w:val="21"/>
                              </w:numPr>
                              <w:spacing w:after="0"/>
                              <w:jc w:val="both"/>
                              <w:rPr>
                                <w:b/>
                                <w:color w:val="FFFFFF" w:themeColor="background1"/>
                                <w:sz w:val="16"/>
                                <w:szCs w:val="16"/>
                              </w:rPr>
                            </w:pPr>
                            <w:r>
                              <w:rPr>
                                <w:b/>
                                <w:color w:val="FFFFFF" w:themeColor="background1"/>
                                <w:sz w:val="16"/>
                                <w:szCs w:val="16"/>
                              </w:rPr>
                              <w:t>Overseeing the financial performance of the organisation and making sure its money is well spent</w:t>
                            </w:r>
                          </w:p>
                          <w:p w:rsidR="00FD4665" w:rsidRDefault="00FD4665">
                            <w:pPr>
                              <w:pStyle w:val="ListParagraph"/>
                              <w:numPr>
                                <w:ilvl w:val="0"/>
                                <w:numId w:val="21"/>
                              </w:numPr>
                              <w:spacing w:after="0"/>
                              <w:jc w:val="both"/>
                              <w:rPr>
                                <w:b/>
                                <w:color w:val="FFFFFF" w:themeColor="background1"/>
                                <w:sz w:val="16"/>
                                <w:szCs w:val="16"/>
                              </w:rPr>
                            </w:pPr>
                          </w:p>
                          <w:p w:rsidR="00FD4665" w:rsidRDefault="00FD4665">
                            <w:pPr>
                              <w:spacing w:after="0"/>
                              <w:jc w:val="both"/>
                              <w:rPr>
                                <w:b/>
                                <w:color w:val="FFFFFF" w:themeColor="background1"/>
                                <w:sz w:val="16"/>
                                <w:szCs w:val="16"/>
                              </w:rPr>
                            </w:pPr>
                            <w:r>
                              <w:rPr>
                                <w:b/>
                                <w:color w:val="FFFFFF" w:themeColor="background1"/>
                                <w:sz w:val="16"/>
                                <w:szCs w:val="16"/>
                              </w:rPr>
                              <w:t>Trustees also have duties as company directors, required by company law, and as trustees, required by charity law.</w:t>
                            </w:r>
                          </w:p>
                          <w:p w:rsidR="00FD4665" w:rsidRDefault="00FD4665">
                            <w:pPr>
                              <w:spacing w:after="0"/>
                              <w:jc w:val="both"/>
                              <w:rPr>
                                <w:b/>
                                <w:color w:val="FFFFFF" w:themeColor="background1"/>
                                <w:sz w:val="16"/>
                                <w:szCs w:val="16"/>
                              </w:rPr>
                            </w:pPr>
                          </w:p>
                          <w:p w:rsidR="00FD4665" w:rsidRDefault="00FD4665">
                            <w:pPr>
                              <w:spacing w:after="0"/>
                              <w:jc w:val="both"/>
                              <w:rPr>
                                <w:b/>
                                <w:color w:val="FFFFFF" w:themeColor="background1"/>
                                <w:sz w:val="16"/>
                                <w:szCs w:val="16"/>
                              </w:rPr>
                            </w:pPr>
                            <w:r>
                              <w:rPr>
                                <w:b/>
                                <w:color w:val="FFFFFF" w:themeColor="background1"/>
                                <w:sz w:val="16"/>
                                <w:szCs w:val="16"/>
                              </w:rPr>
                              <w:t>The Board of Trustees appoints the Executive Head (EH)</w:t>
                            </w:r>
                          </w:p>
                          <w:p w:rsidR="00FD4665" w:rsidRDefault="00FD4665">
                            <w:pPr>
                              <w:spacing w:after="0"/>
                              <w:jc w:val="center"/>
                              <w:rPr>
                                <w:b/>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1" o:spid="_x0000_s1041" style="position:absolute;left:0;text-align:left;margin-left:238.7pt;margin-top:20.8pt;width:334.75pt;height:163.6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" fillcolor="#943634 [2405]" strokecolor="#622423 [1605]"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THE BOARD</w:t>
                      </w:r>
                    </w:p>
                    <w:p w:rsidR="00FD4665" w:rsidRDefault="00FD4665">
                      <w:pPr>
                        <w:spacing w:after="0"/>
                        <w:jc w:val="both"/>
                        <w:rPr>
                          <w:b/>
                          <w:color w:val="FFFFFF" w:themeColor="background1"/>
                          <w:sz w:val="16"/>
                          <w:szCs w:val="16"/>
                        </w:rPr>
                      </w:pPr>
                      <w:r>
                        <w:rPr>
                          <w:b/>
                          <w:color w:val="FFFFFF" w:themeColor="background1"/>
                          <w:sz w:val="16"/>
                          <w:szCs w:val="16"/>
                        </w:rPr>
                        <w:t>Responsible for the three core governance functions:</w:t>
                      </w:r>
                    </w:p>
                    <w:p w:rsidR="00FD4665" w:rsidRDefault="00FD4665">
                      <w:pPr>
                        <w:pStyle w:val="ListParagraph"/>
                        <w:numPr>
                          <w:ilvl w:val="0"/>
                          <w:numId w:val="21"/>
                        </w:numPr>
                        <w:spacing w:after="0"/>
                        <w:jc w:val="both"/>
                        <w:rPr>
                          <w:b/>
                          <w:color w:val="FFFFFF" w:themeColor="background1"/>
                          <w:sz w:val="16"/>
                          <w:szCs w:val="16"/>
                        </w:rPr>
                      </w:pPr>
                      <w:r>
                        <w:rPr>
                          <w:b/>
                          <w:color w:val="FFFFFF" w:themeColor="background1"/>
                          <w:sz w:val="16"/>
                          <w:szCs w:val="16"/>
                        </w:rPr>
                        <w:t>Ensuring clarity of vision, ethos and strategic direction;</w:t>
                      </w:r>
                    </w:p>
                    <w:p w:rsidR="00FD4665" w:rsidRDefault="00FD4665">
                      <w:pPr>
                        <w:pStyle w:val="ListParagraph"/>
                        <w:numPr>
                          <w:ilvl w:val="0"/>
                          <w:numId w:val="21"/>
                        </w:numPr>
                        <w:spacing w:after="0"/>
                        <w:jc w:val="both"/>
                        <w:rPr>
                          <w:b/>
                          <w:color w:val="FFFFFF" w:themeColor="background1"/>
                          <w:sz w:val="16"/>
                          <w:szCs w:val="16"/>
                        </w:rPr>
                      </w:pPr>
                      <w:r>
                        <w:rPr>
                          <w:b/>
                          <w:color w:val="FFFFFF" w:themeColor="background1"/>
                          <w:sz w:val="16"/>
                          <w:szCs w:val="16"/>
                        </w:rPr>
                        <w:t>Holding executive leaders to account for the educational performance of the organisation and its pupils, and the performance management of staff; and</w:t>
                      </w:r>
                    </w:p>
                    <w:p w:rsidR="00FD4665" w:rsidRDefault="00FD4665">
                      <w:pPr>
                        <w:pStyle w:val="ListParagraph"/>
                        <w:numPr>
                          <w:ilvl w:val="0"/>
                          <w:numId w:val="21"/>
                        </w:numPr>
                        <w:spacing w:after="0"/>
                        <w:jc w:val="both"/>
                        <w:rPr>
                          <w:b/>
                          <w:color w:val="FFFFFF" w:themeColor="background1"/>
                          <w:sz w:val="16"/>
                          <w:szCs w:val="16"/>
                        </w:rPr>
                      </w:pPr>
                      <w:r>
                        <w:rPr>
                          <w:b/>
                          <w:color w:val="FFFFFF" w:themeColor="background1"/>
                          <w:sz w:val="16"/>
                          <w:szCs w:val="16"/>
                        </w:rPr>
                        <w:t>Overseeing the financial performance of the organisation and making sure its money is well spent</w:t>
                      </w:r>
                    </w:p>
                    <w:p w:rsidR="00FD4665" w:rsidRDefault="00FD4665">
                      <w:pPr>
                        <w:pStyle w:val="ListParagraph"/>
                        <w:numPr>
                          <w:ilvl w:val="0"/>
                          <w:numId w:val="21"/>
                        </w:numPr>
                        <w:spacing w:after="0"/>
                        <w:jc w:val="both"/>
                        <w:rPr>
                          <w:b/>
                          <w:color w:val="FFFFFF" w:themeColor="background1"/>
                          <w:sz w:val="16"/>
                          <w:szCs w:val="16"/>
                        </w:rPr>
                      </w:pPr>
                    </w:p>
                    <w:p w:rsidR="00FD4665" w:rsidRDefault="00FD4665">
                      <w:pPr>
                        <w:spacing w:after="0"/>
                        <w:jc w:val="both"/>
                        <w:rPr>
                          <w:b/>
                          <w:color w:val="FFFFFF" w:themeColor="background1"/>
                          <w:sz w:val="16"/>
                          <w:szCs w:val="16"/>
                        </w:rPr>
                      </w:pPr>
                      <w:r>
                        <w:rPr>
                          <w:b/>
                          <w:color w:val="FFFFFF" w:themeColor="background1"/>
                          <w:sz w:val="16"/>
                          <w:szCs w:val="16"/>
                        </w:rPr>
                        <w:t>Trustees also have duties as company directors, required by company law, and as trustees, required by charity law.</w:t>
                      </w:r>
                    </w:p>
                    <w:p w:rsidR="00FD4665" w:rsidRDefault="00FD4665">
                      <w:pPr>
                        <w:spacing w:after="0"/>
                        <w:jc w:val="both"/>
                        <w:rPr>
                          <w:b/>
                          <w:color w:val="FFFFFF" w:themeColor="background1"/>
                          <w:sz w:val="16"/>
                          <w:szCs w:val="16"/>
                        </w:rPr>
                      </w:pPr>
                    </w:p>
                    <w:p w:rsidR="00FD4665" w:rsidRDefault="00FD4665">
                      <w:pPr>
                        <w:spacing w:after="0"/>
                        <w:jc w:val="both"/>
                        <w:rPr>
                          <w:b/>
                          <w:color w:val="FFFFFF" w:themeColor="background1"/>
                          <w:sz w:val="16"/>
                          <w:szCs w:val="16"/>
                        </w:rPr>
                      </w:pPr>
                      <w:r>
                        <w:rPr>
                          <w:b/>
                          <w:color w:val="FFFFFF" w:themeColor="background1"/>
                          <w:sz w:val="16"/>
                          <w:szCs w:val="16"/>
                        </w:rPr>
                        <w:t>The Board of Trustees appoints the Executive Head (EH)</w:t>
                      </w:r>
                    </w:p>
                    <w:p w:rsidR="00FD4665" w:rsidRDefault="00FD4665">
                      <w:pPr>
                        <w:spacing w:after="0"/>
                        <w:jc w:val="center"/>
                        <w:rPr>
                          <w:b/>
                          <w:color w:val="FFFFFF" w:themeColor="background1"/>
                          <w:sz w:val="16"/>
                          <w:szCs w:val="16"/>
                        </w:rPr>
                      </w:pP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94784" behindDoc="0" locked="0" layoutInCell="1" allowOverlap="1">
                <wp:simplePos x="0" y="0"/>
                <wp:positionH relativeFrom="column">
                  <wp:posOffset>-475013</wp:posOffset>
                </wp:positionH>
                <wp:positionV relativeFrom="paragraph">
                  <wp:posOffset>122152</wp:posOffset>
                </wp:positionV>
                <wp:extent cx="3325091" cy="2315688"/>
                <wp:effectExtent l="0" t="0" r="27940" b="27940"/>
                <wp:wrapNone/>
                <wp:docPr id="1821" name="Rounded Rectangle 1821"/>
                <wp:cNvGraphicFramePr/>
                <a:graphic xmlns:a="http://schemas.openxmlformats.org/drawingml/2006/main">
                  <a:graphicData uri="http://schemas.microsoft.com/office/word/2010/wordprocessingShape">
                    <wps:wsp>
                      <wps:cNvSpPr/>
                      <wps:spPr>
                        <a:xfrm>
                          <a:off x="0" y="0"/>
                          <a:ext cx="3325091" cy="2315688"/>
                        </a:xfrm>
                        <a:prstGeom prst="roundRect">
                          <a:avLst/>
                        </a:prstGeom>
                        <a:solidFill>
                          <a:schemeClr val="accent6">
                            <a:lumMod val="60000"/>
                            <a:lumOff val="40000"/>
                          </a:schemeClr>
                        </a:solidFill>
                        <a:ln w="25400" cap="flat" cmpd="sng" algn="ctr">
                          <a:solidFill>
                            <a:schemeClr val="accent6">
                              <a:lumMod val="75000"/>
                            </a:schemeClr>
                          </a:solidFill>
                          <a:prstDash val="solid"/>
                        </a:ln>
                        <a:effectLst/>
                      </wps:spPr>
                      <wps:txbx>
                        <w:txbxContent>
                          <w:p w:rsidR="00FD4665" w:rsidRDefault="00FD4665">
                            <w:pPr>
                              <w:jc w:val="both"/>
                              <w:rPr>
                                <w:b/>
                                <w:color w:val="FFFFFF" w:themeColor="background1"/>
                                <w:sz w:val="16"/>
                                <w:szCs w:val="16"/>
                              </w:rPr>
                            </w:pPr>
                            <w:r>
                              <w:rPr>
                                <w:b/>
                                <w:color w:val="FFFFFF" w:themeColor="background1"/>
                                <w:sz w:val="16"/>
                                <w:szCs w:val="16"/>
                              </w:rPr>
                              <w:t>EXECUTIVE HEAD</w:t>
                            </w:r>
                          </w:p>
                          <w:p w:rsidR="00FD4665" w:rsidRDefault="00FD4665">
                            <w:pPr>
                              <w:jc w:val="both"/>
                              <w:rPr>
                                <w:b/>
                                <w:color w:val="FFFFFF" w:themeColor="background1"/>
                                <w:sz w:val="16"/>
                                <w:szCs w:val="16"/>
                              </w:rPr>
                            </w:pPr>
                            <w:r>
                              <w:rPr>
                                <w:b/>
                                <w:color w:val="FFFFFF" w:themeColor="background1"/>
                                <w:sz w:val="16"/>
                                <w:szCs w:val="16"/>
                              </w:rPr>
                              <w:t xml:space="preserve"> The Board delegates to the EH responsibility for delivery of its vision and strategy and holds the EH to account for the conduct and performance of the Trust, including the performance of the academies and for the Trust financial management. The EH line manages other senior executives and academy Head Teachers </w:t>
                            </w:r>
                          </w:p>
                          <w:p w:rsidR="00FD4665" w:rsidRDefault="00FD4665">
                            <w:pPr>
                              <w:jc w:val="both"/>
                              <w:rPr>
                                <w:b/>
                                <w:color w:val="FFFFFF" w:themeColor="background1"/>
                                <w:sz w:val="16"/>
                                <w:szCs w:val="16"/>
                              </w:rPr>
                            </w:pPr>
                            <w:r>
                              <w:rPr>
                                <w:b/>
                                <w:color w:val="FFFFFF" w:themeColor="background1"/>
                                <w:sz w:val="16"/>
                                <w:szCs w:val="16"/>
                              </w:rPr>
                              <w:t xml:space="preserve">The JMAT EXECUTIVE TEAM is the Executive Management arm of the Trust, focusing on operations and the educational performance of the Academies.  They operate under the leadership and direction of the EH. The ET work directly with academy staff in each academy and LACs to ensure that the required outcomes are achieved in accordance with the vision of the Board. </w:t>
                            </w:r>
                          </w:p>
                          <w:p w:rsidR="00FD4665" w:rsidRDefault="00FD4665">
                            <w:pPr>
                              <w:jc w:val="both"/>
                              <w:rPr>
                                <w:b/>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21" o:spid="_x0000_s1042" style="position:absolute;left:0;text-align:left;margin-left:-37.4pt;margin-top:9.6pt;width:261.8pt;height:182.3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" fillcolor="#fabf8f [1945]" strokecolor="#e36c0a [2409]" strokeweight="2pt">
                <v:textbox>
                  <w:txbxContent>
                    <w:p w:rsidR="00FD4665" w:rsidRDefault="00FD4665">
                      <w:pPr>
                        <w:jc w:val="both"/>
                        <w:rPr>
                          <w:b/>
                          <w:color w:val="FFFFFF" w:themeColor="background1"/>
                          <w:sz w:val="16"/>
                          <w:szCs w:val="16"/>
                        </w:rPr>
                      </w:pPr>
                      <w:r>
                        <w:rPr>
                          <w:b/>
                          <w:color w:val="FFFFFF" w:themeColor="background1"/>
                          <w:sz w:val="16"/>
                          <w:szCs w:val="16"/>
                        </w:rPr>
                        <w:t>EXECUTIVE HEAD</w:t>
                      </w:r>
                    </w:p>
                    <w:p w:rsidR="00FD4665" w:rsidRDefault="00FD4665">
                      <w:pPr>
                        <w:jc w:val="both"/>
                        <w:rPr>
                          <w:b/>
                          <w:color w:val="FFFFFF" w:themeColor="background1"/>
                          <w:sz w:val="16"/>
                          <w:szCs w:val="16"/>
                        </w:rPr>
                      </w:pPr>
                      <w:r>
                        <w:rPr>
                          <w:b/>
                          <w:color w:val="FFFFFF" w:themeColor="background1"/>
                          <w:sz w:val="16"/>
                          <w:szCs w:val="16"/>
                        </w:rPr>
                        <w:t xml:space="preserve"> The Board delegates to the EH responsibility for delivery of its vision and strategy and holds the EH to account for the conduct and performance of the Trust, including the performance of the academies and for the Trust financial management. The EH line manages other senior executives and academy Head Teachers </w:t>
                      </w:r>
                    </w:p>
                    <w:p w:rsidR="00FD4665" w:rsidRDefault="00FD4665">
                      <w:pPr>
                        <w:jc w:val="both"/>
                        <w:rPr>
                          <w:b/>
                          <w:color w:val="FFFFFF" w:themeColor="background1"/>
                          <w:sz w:val="16"/>
                          <w:szCs w:val="16"/>
                        </w:rPr>
                      </w:pPr>
                      <w:r>
                        <w:rPr>
                          <w:b/>
                          <w:color w:val="FFFFFF" w:themeColor="background1"/>
                          <w:sz w:val="16"/>
                          <w:szCs w:val="16"/>
                        </w:rPr>
                        <w:t xml:space="preserve">The JMAT EXECUTIVE TEAM is the Executive Management arm of the Trust, focusing on operations and the educational performance of the Academies.  They operate under the leadership and direction of the EH. The ET work directly with academy staff in each academy and LACs to ensure that the required outcomes are achieved in accordance with the vision of the Board. </w:t>
                      </w:r>
                    </w:p>
                    <w:p w:rsidR="00FD4665" w:rsidRDefault="00FD4665">
                      <w:pPr>
                        <w:jc w:val="both"/>
                        <w:rPr>
                          <w:b/>
                          <w:color w:val="FFFFFF" w:themeColor="background1"/>
                          <w:sz w:val="16"/>
                          <w:szCs w:val="16"/>
                        </w:rPr>
                      </w:pPr>
                    </w:p>
                  </w:txbxContent>
                </v:textbox>
              </v:roundrect>
            </w:pict>
          </mc:Fallback>
        </mc:AlternateContent>
      </w:r>
    </w:p>
    <w:p w:rsidR="00AF0608" w:rsidRDefault="00AF0608">
      <w:pPr>
        <w:spacing w:line="240" w:lineRule="auto"/>
        <w:jc w:val="both"/>
        <w:rPr>
          <w:rFonts w:ascii="Tahoma" w:hAnsi="Tahoma" w:cs="Tahoma"/>
          <w:b/>
          <w:sz w:val="20"/>
          <w:szCs w:val="20"/>
          <w:u w:val="single"/>
        </w:rPr>
      </w:pPr>
    </w:p>
    <w:p w:rsidR="00AF0608" w:rsidRDefault="00AF0608">
      <w:pPr>
        <w:pStyle w:val="ListParagraph"/>
        <w:spacing w:line="240" w:lineRule="auto"/>
        <w:ind w:left="0"/>
        <w:jc w:val="both"/>
        <w:rPr>
          <w:rFonts w:ascii="Tahoma" w:hAnsi="Tahoma" w:cs="Tahoma"/>
          <w:sz w:val="20"/>
          <w:szCs w:val="20"/>
        </w:rPr>
      </w:pPr>
    </w:p>
    <w:p w:rsidR="00AF0608" w:rsidRDefault="00F90D9E">
      <w:pPr>
        <w:pStyle w:val="ListParagraph"/>
        <w:spacing w:line="240" w:lineRule="auto"/>
        <w:ind w:left="0"/>
        <w:jc w:val="both"/>
        <w:rPr>
          <w:rFonts w:ascii="Tahoma" w:hAnsi="Tahoma" w:cs="Tahoma"/>
          <w:sz w:val="20"/>
          <w:szCs w:val="20"/>
        </w:rPr>
        <w:sectPr w:rsidR="00AF0608">
          <w:pgSz w:w="16838" w:h="11906" w:orient="landscape"/>
          <w:pgMar w:top="567" w:right="1440" w:bottom="567" w:left="1440" w:header="708" w:footer="708" w:gutter="0"/>
          <w:cols w:space="708"/>
          <w:docGrid w:linePitch="360"/>
        </w:sectPr>
      </w:pPr>
      <w:r>
        <w:rPr>
          <w:rFonts w:ascii="Tahoma" w:hAnsi="Tahoma" w:cs="Tahoma"/>
          <w:noProof/>
          <w:sz w:val="20"/>
          <w:szCs w:val="20"/>
          <w:u w:val="single"/>
          <w:lang w:eastAsia="en-GB"/>
        </w:rPr>
        <mc:AlternateContent>
          <mc:Choice Requires="wps">
            <w:drawing>
              <wp:anchor distT="0" distB="0" distL="114300" distR="114300" simplePos="0" relativeHeight="251925504" behindDoc="0" locked="0" layoutInCell="1" allowOverlap="1">
                <wp:simplePos x="0" y="0"/>
                <wp:positionH relativeFrom="column">
                  <wp:posOffset>5076826</wp:posOffset>
                </wp:positionH>
                <wp:positionV relativeFrom="paragraph">
                  <wp:posOffset>1627505</wp:posOffset>
                </wp:positionV>
                <wp:extent cx="0" cy="476250"/>
                <wp:effectExtent l="0" t="0" r="19050" b="19050"/>
                <wp:wrapNone/>
                <wp:docPr id="43" name="Straight Connector 43"/>
                <wp:cNvGraphicFramePr/>
                <a:graphic xmlns:a="http://schemas.openxmlformats.org/drawingml/2006/main">
                  <a:graphicData uri="http://schemas.microsoft.com/office/word/2010/wordprocessingShape">
                    <wps:wsp>
                      <wps:cNvCnPr/>
                      <wps:spPr>
                        <a:xfrm>
                          <a:off x="0" y="0"/>
                          <a:ext cx="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id="Straight Connector 43" o:spid="_x0000_s1026" style="position:absolute;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9.75pt,128.15pt" to="399.75pt,1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97856" behindDoc="0" locked="0" layoutInCell="1" allowOverlap="1">
                <wp:simplePos x="0" y="0"/>
                <wp:positionH relativeFrom="column">
                  <wp:posOffset>-371475</wp:posOffset>
                </wp:positionH>
                <wp:positionV relativeFrom="paragraph">
                  <wp:posOffset>2103755</wp:posOffset>
                </wp:positionV>
                <wp:extent cx="9701530" cy="759460"/>
                <wp:effectExtent l="0" t="0" r="13970" b="21590"/>
                <wp:wrapNone/>
                <wp:docPr id="1805" name="Rounded Rectangle 1805"/>
                <wp:cNvGraphicFramePr/>
                <a:graphic xmlns:a="http://schemas.openxmlformats.org/drawingml/2006/main">
                  <a:graphicData uri="http://schemas.microsoft.com/office/word/2010/wordprocessingShape">
                    <wps:wsp>
                      <wps:cNvSpPr/>
                      <wps:spPr>
                        <a:xfrm>
                          <a:off x="0" y="0"/>
                          <a:ext cx="9701530" cy="759460"/>
                        </a:xfrm>
                        <a:prstGeom prst="roundRect">
                          <a:avLst/>
                        </a:prstGeom>
                        <a:solidFill>
                          <a:schemeClr val="accent5">
                            <a:lumMod val="40000"/>
                            <a:lumOff val="60000"/>
                          </a:schemeClr>
                        </a:solidFill>
                        <a:ln w="25400" cap="flat" cmpd="sng" algn="ctr">
                          <a:solidFill>
                            <a:schemeClr val="accent5">
                              <a:lumMod val="75000"/>
                            </a:schemeClr>
                          </a:solidFill>
                          <a:prstDash val="solid"/>
                        </a:ln>
                        <a:effectLst/>
                      </wps:spPr>
                      <wps:txbx>
                        <w:txbxContent>
                          <w:p w:rsidR="00FD4665" w:rsidRDefault="00FD4665">
                            <w:pPr>
                              <w:spacing w:after="0"/>
                              <w:rPr>
                                <w:b/>
                                <w:sz w:val="16"/>
                                <w:szCs w:val="16"/>
                              </w:rPr>
                            </w:pPr>
                            <w:r>
                              <w:rPr>
                                <w:b/>
                                <w:sz w:val="16"/>
                                <w:szCs w:val="16"/>
                              </w:rPr>
                              <w:t>ACADEMY COUNCILS: The Board delegates some of its academy-level monitoring functions to Academy Councils (LACs) and can change or remove this delegation at any time. LACs provide scrutiny of academy performance. Each LAC shall provide assurance to the Board that its academy is on track in terms of its contribution to the overall trust performance, highlighting any areas of concern and any support needed. Responsibilities and powers delegated to an LAC may be further delegated to a committee of its own or to the Head Teachers of the academy, although the LAC remains responsible for any decision made under delegation. The Board can change the powers it delegates to the LACs at any time, particularly when there are concerns about the academy or its governance.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05" o:spid="_x0000_s1043" style="position:absolute;left:0;text-align:left;margin-left:-29.25pt;margin-top:165.65pt;width:763.9pt;height:59.8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" fillcolor="#b6dde8 [1304]" strokecolor="#31849b [2408]" strokeweight="2pt">
                <v:textbox>
                  <w:txbxContent>
                    <w:p w:rsidR="00FD4665" w:rsidRDefault="00FD4665">
                      <w:pPr>
                        <w:spacing w:after="0"/>
                        <w:rPr>
                          <w:b/>
                          <w:sz w:val="16"/>
                          <w:szCs w:val="16"/>
                        </w:rPr>
                      </w:pPr>
                      <w:r>
                        <w:rPr>
                          <w:b/>
                          <w:sz w:val="16"/>
                          <w:szCs w:val="16"/>
                        </w:rPr>
                        <w:t>ACADEMY COUNCILS: The Board delegates some of its academy-level monitoring functions to Academy Councils (LACs) and can change or remove this delegation at any time. LACs provide scrutiny of academy performance. Each LAC shall provide assurance to the Board that its academy is on track in terms of its contribution to the overall trust performance, highlighting any areas of concern and any support needed. Responsibilities and powers delegated to an LAC may be further delegated to a committee of its own or to the Head Teachers of the academy, although the LAC remains responsible for any decision made under delegation. The Board can change the powers it delegates to the LACs at any time, particularly when there are concerns about the academy or its governance.</w:t>
                      </w: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41888" behindDoc="0" locked="0" layoutInCell="1" allowOverlap="1">
                <wp:simplePos x="0" y="0"/>
                <wp:positionH relativeFrom="column">
                  <wp:posOffset>6804561</wp:posOffset>
                </wp:positionH>
                <wp:positionV relativeFrom="paragraph">
                  <wp:posOffset>3564775</wp:posOffset>
                </wp:positionV>
                <wp:extent cx="0" cy="225425"/>
                <wp:effectExtent l="0" t="0" r="19050" b="22225"/>
                <wp:wrapNone/>
                <wp:docPr id="61" name="Straight Connector 61"/>
                <wp:cNvGraphicFramePr/>
                <a:graphic xmlns:a="http://schemas.openxmlformats.org/drawingml/2006/main">
                  <a:graphicData uri="http://schemas.microsoft.com/office/word/2010/wordprocessingShape">
                    <wps:wsp>
                      <wps:cNvCnPr/>
                      <wps:spPr>
                        <a:xfrm>
                          <a:off x="0" y="0"/>
                          <a:ext cx="0" cy="22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61" o:spid="_x0000_s1026" style="position:absolute;z-index:251941888;visibility:visible;mso-wrap-style:square;mso-wrap-distance-left:9pt;mso-wrap-distance-top:0;mso-wrap-distance-right:9pt;mso-wrap-distance-bottom:0;mso-position-horizontal:absolute;mso-position-horizontal-relative:text;mso-position-vertical:absolute;mso-position-vertical-relative:text" from="535.8pt,280.7pt" to="535.8pt,2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40864" behindDoc="0" locked="0" layoutInCell="1" allowOverlap="1">
                <wp:simplePos x="0" y="0"/>
                <wp:positionH relativeFrom="column">
                  <wp:posOffset>5082639</wp:posOffset>
                </wp:positionH>
                <wp:positionV relativeFrom="paragraph">
                  <wp:posOffset>3564775</wp:posOffset>
                </wp:positionV>
                <wp:extent cx="0" cy="225425"/>
                <wp:effectExtent l="0" t="0" r="19050" b="22225"/>
                <wp:wrapNone/>
                <wp:docPr id="60" name="Straight Connector 60"/>
                <wp:cNvGraphicFramePr/>
                <a:graphic xmlns:a="http://schemas.openxmlformats.org/drawingml/2006/main">
                  <a:graphicData uri="http://schemas.microsoft.com/office/word/2010/wordprocessingShape">
                    <wps:wsp>
                      <wps:cNvCnPr/>
                      <wps:spPr>
                        <a:xfrm>
                          <a:off x="0" y="0"/>
                          <a:ext cx="0" cy="22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60" o:spid="_x0000_s1026" style="position:absolute;z-index:251940864;visibility:visible;mso-wrap-style:square;mso-wrap-distance-left:9pt;mso-wrap-distance-top:0;mso-wrap-distance-right:9pt;mso-wrap-distance-bottom:0;mso-position-horizontal:absolute;mso-position-horizontal-relative:text;mso-position-vertical:absolute;mso-position-vertical-relative:text" from="400.2pt,280.7pt" to="400.2pt,2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9840" behindDoc="0" locked="0" layoutInCell="1" allowOverlap="1">
                <wp:simplePos x="0" y="0"/>
                <wp:positionH relativeFrom="column">
                  <wp:posOffset>3182587</wp:posOffset>
                </wp:positionH>
                <wp:positionV relativeFrom="paragraph">
                  <wp:posOffset>3564775</wp:posOffset>
                </wp:positionV>
                <wp:extent cx="0" cy="225631"/>
                <wp:effectExtent l="0" t="0" r="19050" b="22225"/>
                <wp:wrapNone/>
                <wp:docPr id="59" name="Straight Connector 59"/>
                <wp:cNvGraphicFramePr/>
                <a:graphic xmlns:a="http://schemas.openxmlformats.org/drawingml/2006/main">
                  <a:graphicData uri="http://schemas.microsoft.com/office/word/2010/wordprocessingShape">
                    <wps:wsp>
                      <wps:cNvCnPr/>
                      <wps:spPr>
                        <a:xfrm>
                          <a:off x="0" y="0"/>
                          <a:ext cx="0" cy="2256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9" o:spid="_x0000_s1026" style="position:absolute;z-index:251939840;visibility:visible;mso-wrap-style:square;mso-wrap-distance-left:9pt;mso-wrap-distance-top:0;mso-wrap-distance-right:9pt;mso-wrap-distance-bottom:0;mso-position-horizontal:absolute;mso-position-horizontal-relative:text;mso-position-vertical:absolute;mso-position-vertical-relative:text" from="250.6pt,280.7pt" to="250.6pt,2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8816" behindDoc="0" locked="0" layoutInCell="1" allowOverlap="1">
                <wp:simplePos x="0" y="0"/>
                <wp:positionH relativeFrom="column">
                  <wp:posOffset>6804561</wp:posOffset>
                </wp:positionH>
                <wp:positionV relativeFrom="paragraph">
                  <wp:posOffset>4122511</wp:posOffset>
                </wp:positionV>
                <wp:extent cx="0" cy="309039"/>
                <wp:effectExtent l="0" t="0" r="19050" b="34290"/>
                <wp:wrapNone/>
                <wp:docPr id="57" name="Straight Connector 57"/>
                <wp:cNvGraphicFramePr/>
                <a:graphic xmlns:a="http://schemas.openxmlformats.org/drawingml/2006/main">
                  <a:graphicData uri="http://schemas.microsoft.com/office/word/2010/wordprocessingShape">
                    <wps:wsp>
                      <wps:cNvCnPr/>
                      <wps:spPr>
                        <a:xfrm>
                          <a:off x="0" y="0"/>
                          <a:ext cx="0" cy="3090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1="http://schemas.microsoft.com/office/drawing/2015/9/8/chartex">
            <w:pict>
              <v:line id="Straight Connector 57" o:spid="_x0000_s1026" style="position:absolute;z-index:251938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5.8pt,324.6pt" to="535.8pt,34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29600" behindDoc="0" locked="0" layoutInCell="1" allowOverlap="1">
                <wp:simplePos x="0" y="0"/>
                <wp:positionH relativeFrom="column">
                  <wp:posOffset>5082639</wp:posOffset>
                </wp:positionH>
                <wp:positionV relativeFrom="paragraph">
                  <wp:posOffset>4122915</wp:posOffset>
                </wp:positionV>
                <wp:extent cx="0" cy="296883"/>
                <wp:effectExtent l="0" t="0" r="19050" b="27305"/>
                <wp:wrapNone/>
                <wp:docPr id="47" name="Straight Connector 47"/>
                <wp:cNvGraphicFramePr/>
                <a:graphic xmlns:a="http://schemas.openxmlformats.org/drawingml/2006/main">
                  <a:graphicData uri="http://schemas.microsoft.com/office/word/2010/wordprocessingShape">
                    <wps:wsp>
                      <wps:cNvCnPr/>
                      <wps:spPr>
                        <a:xfrm>
                          <a:off x="0" y="0"/>
                          <a:ext cx="0" cy="2968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id="Straight Connector 47" o:spid="_x0000_s1026" style="position:absolute;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0.2pt,324.65pt" to="400.2pt,34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7792" behindDoc="0" locked="0" layoutInCell="1" allowOverlap="1">
                <wp:simplePos x="0" y="0"/>
                <wp:positionH relativeFrom="column">
                  <wp:posOffset>3182587</wp:posOffset>
                </wp:positionH>
                <wp:positionV relativeFrom="paragraph">
                  <wp:posOffset>4122511</wp:posOffset>
                </wp:positionV>
                <wp:extent cx="0" cy="296528"/>
                <wp:effectExtent l="0" t="0" r="19050" b="27940"/>
                <wp:wrapNone/>
                <wp:docPr id="56" name="Straight Connector 56"/>
                <wp:cNvGraphicFramePr/>
                <a:graphic xmlns:a="http://schemas.openxmlformats.org/drawingml/2006/main">
                  <a:graphicData uri="http://schemas.microsoft.com/office/word/2010/wordprocessingShape">
                    <wps:wsp>
                      <wps:cNvCnPr/>
                      <wps:spPr>
                        <a:xfrm>
                          <a:off x="0" y="0"/>
                          <a:ext cx="0" cy="2965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1="http://schemas.microsoft.com/office/drawing/2015/9/8/chartex">
            <w:pict>
              <v:line id="Straight Connector 56" o:spid="_x0000_s1026" style="position:absolute;z-index:251937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0.6pt,324.6pt" to="250.6pt,3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01952" behindDoc="0" locked="0" layoutInCell="1" allowOverlap="1">
                <wp:simplePos x="0" y="0"/>
                <wp:positionH relativeFrom="column">
                  <wp:posOffset>2066290</wp:posOffset>
                </wp:positionH>
                <wp:positionV relativeFrom="paragraph">
                  <wp:posOffset>3789746</wp:posOffset>
                </wp:positionV>
                <wp:extent cx="5221193" cy="332509"/>
                <wp:effectExtent l="0" t="0" r="17780" b="10795"/>
                <wp:wrapNone/>
                <wp:docPr id="1803" name="Rounded Rectangle 1803"/>
                <wp:cNvGraphicFramePr/>
                <a:graphic xmlns:a="http://schemas.openxmlformats.org/drawingml/2006/main">
                  <a:graphicData uri="http://schemas.microsoft.com/office/word/2010/wordprocessingShape">
                    <wps:wsp>
                      <wps:cNvSpPr/>
                      <wps:spPr>
                        <a:xfrm>
                          <a:off x="0" y="0"/>
                          <a:ext cx="5221193" cy="332509"/>
                        </a:xfrm>
                        <a:prstGeom prst="roundRect">
                          <a:avLst/>
                        </a:prstGeom>
                        <a:solidFill>
                          <a:schemeClr val="accent5">
                            <a:lumMod val="40000"/>
                            <a:lumOff val="60000"/>
                          </a:schemeClr>
                        </a:solidFill>
                        <a:ln w="25400" cap="flat" cmpd="sng" algn="ctr">
                          <a:solidFill>
                            <a:schemeClr val="accent5">
                              <a:lumMod val="75000"/>
                            </a:schemeClr>
                          </a:solidFill>
                          <a:prstDash val="solid"/>
                        </a:ln>
                        <a:effectLst/>
                      </wps:spPr>
                      <wps:txbx>
                        <w:txbxContent>
                          <w:p w:rsidR="00FD4665" w:rsidRDefault="00FD4665">
                            <w:pPr>
                              <w:spacing w:after="0"/>
                              <w:jc w:val="center"/>
                              <w:rPr>
                                <w:b/>
                                <w:sz w:val="16"/>
                                <w:szCs w:val="16"/>
                              </w:rPr>
                            </w:pPr>
                            <w:r>
                              <w:rPr>
                                <w:b/>
                                <w:sz w:val="16"/>
                                <w:szCs w:val="16"/>
                              </w:rPr>
                              <w:t>ACADEMY HEAD TEACHERS: Each Academy Head Teacher is responsible for the operational management of their academy</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03" o:spid="_x0000_s1044" style="position:absolute;left:0;text-align:left;margin-left:162.7pt;margin-top:298.4pt;width:411.1pt;height:26.2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" fillcolor="#b6dde8 [1304]" strokecolor="#31849b [2408]" strokeweight="2pt">
                <v:textbox>
                  <w:txbxContent>
                    <w:p w:rsidR="00FD4665" w:rsidRDefault="00FD4665">
                      <w:pPr>
                        <w:spacing w:after="0"/>
                        <w:jc w:val="center"/>
                        <w:rPr>
                          <w:b/>
                          <w:sz w:val="16"/>
                          <w:szCs w:val="16"/>
                        </w:rPr>
                      </w:pPr>
                      <w:r>
                        <w:rPr>
                          <w:b/>
                          <w:sz w:val="16"/>
                          <w:szCs w:val="16"/>
                        </w:rPr>
                        <w:t>ACADEMY HEAD TEACHERS: Each Academy Head Teacher is responsible for the operational management of their academy</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3696" behindDoc="0" locked="0" layoutInCell="1" allowOverlap="1">
                <wp:simplePos x="0" y="0"/>
                <wp:positionH relativeFrom="column">
                  <wp:posOffset>3182587</wp:posOffset>
                </wp:positionH>
                <wp:positionV relativeFrom="paragraph">
                  <wp:posOffset>2982884</wp:posOffset>
                </wp:positionV>
                <wp:extent cx="0" cy="166254"/>
                <wp:effectExtent l="0" t="0" r="19050" b="24765"/>
                <wp:wrapNone/>
                <wp:docPr id="51" name="Straight Connector 51"/>
                <wp:cNvGraphicFramePr/>
                <a:graphic xmlns:a="http://schemas.openxmlformats.org/drawingml/2006/main">
                  <a:graphicData uri="http://schemas.microsoft.com/office/word/2010/wordprocessingShape">
                    <wps:wsp>
                      <wps:cNvCnPr/>
                      <wps:spPr>
                        <a:xfrm>
                          <a:off x="0" y="0"/>
                          <a:ext cx="0" cy="1662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id="Straight Connector 51" o:spid="_x0000_s1026" style="position:absolute;z-index:251933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0.6pt,234.85pt" to="250.6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6768" behindDoc="0" locked="0" layoutInCell="1" allowOverlap="1">
                <wp:simplePos x="0" y="0"/>
                <wp:positionH relativeFrom="column">
                  <wp:posOffset>8573399</wp:posOffset>
                </wp:positionH>
                <wp:positionV relativeFrom="paragraph">
                  <wp:posOffset>3564775</wp:posOffset>
                </wp:positionV>
                <wp:extent cx="0" cy="854710"/>
                <wp:effectExtent l="0" t="0" r="19050" b="21590"/>
                <wp:wrapNone/>
                <wp:docPr id="55" name="Straight Connector 55"/>
                <wp:cNvGraphicFramePr/>
                <a:graphic xmlns:a="http://schemas.openxmlformats.org/drawingml/2006/main">
                  <a:graphicData uri="http://schemas.microsoft.com/office/word/2010/wordprocessingShape">
                    <wps:wsp>
                      <wps:cNvCnPr/>
                      <wps:spPr>
                        <a:xfrm>
                          <a:off x="0" y="0"/>
                          <a:ext cx="0" cy="8547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5" o:spid="_x0000_s1026" style="position:absolute;z-index:251936768;visibility:visible;mso-wrap-style:square;mso-wrap-distance-left:9pt;mso-wrap-distance-top:0;mso-wrap-distance-right:9pt;mso-wrap-distance-bottom:0;mso-position-horizontal:absolute;mso-position-horizontal-relative:text;mso-position-vertical:absolute;mso-position-vertical-relative:text" from="675.05pt,280.7pt" to="675.0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5744" behindDoc="0" locked="0" layoutInCell="1" allowOverlap="1">
                <wp:simplePos x="0" y="0"/>
                <wp:positionH relativeFrom="column">
                  <wp:posOffset>8573399</wp:posOffset>
                </wp:positionH>
                <wp:positionV relativeFrom="paragraph">
                  <wp:posOffset>2982884</wp:posOffset>
                </wp:positionV>
                <wp:extent cx="0" cy="165735"/>
                <wp:effectExtent l="0" t="0" r="19050" b="24765"/>
                <wp:wrapNone/>
                <wp:docPr id="54" name="Straight Connector 54"/>
                <wp:cNvGraphicFramePr/>
                <a:graphic xmlns:a="http://schemas.openxmlformats.org/drawingml/2006/main">
                  <a:graphicData uri="http://schemas.microsoft.com/office/word/2010/wordprocessingShape">
                    <wps:wsp>
                      <wps:cNvCnPr/>
                      <wps:spPr>
                        <a:xfrm>
                          <a:off x="0" y="0"/>
                          <a:ext cx="0" cy="165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4" o:spid="_x0000_s1026" style="position:absolute;z-index:251935744;visibility:visible;mso-wrap-style:square;mso-wrap-distance-left:9pt;mso-wrap-distance-top:0;mso-wrap-distance-right:9pt;mso-wrap-distance-bottom:0;mso-position-horizontal:absolute;mso-position-horizontal-relative:text;mso-position-vertical:absolute;mso-position-vertical-relative:text" from="675.05pt,234.85pt" to="675.05pt,2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4720" behindDoc="0" locked="0" layoutInCell="1" allowOverlap="1">
                <wp:simplePos x="0" y="0"/>
                <wp:positionH relativeFrom="column">
                  <wp:posOffset>6804066</wp:posOffset>
                </wp:positionH>
                <wp:positionV relativeFrom="paragraph">
                  <wp:posOffset>2982884</wp:posOffset>
                </wp:positionV>
                <wp:extent cx="0" cy="166254"/>
                <wp:effectExtent l="0" t="0" r="19050" b="24765"/>
                <wp:wrapNone/>
                <wp:docPr id="52" name="Straight Connector 52"/>
                <wp:cNvGraphicFramePr/>
                <a:graphic xmlns:a="http://schemas.openxmlformats.org/drawingml/2006/main">
                  <a:graphicData uri="http://schemas.microsoft.com/office/word/2010/wordprocessingShape">
                    <wps:wsp>
                      <wps:cNvCnPr/>
                      <wps:spPr>
                        <a:xfrm>
                          <a:off x="0" y="0"/>
                          <a:ext cx="0" cy="1662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2" o:spid="_x0000_s1026" style="position:absolute;z-index:251934720;visibility:visible;mso-wrap-style:square;mso-wrap-distance-left:9pt;mso-wrap-distance-top:0;mso-wrap-distance-right:9pt;mso-wrap-distance-bottom:0;mso-position-horizontal:absolute;mso-position-horizontal-relative:text;mso-position-vertical:absolute;mso-position-vertical-relative:text" from="535.75pt,234.85pt" to="535.75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02976" behindDoc="0" locked="0" layoutInCell="1" allowOverlap="1">
                <wp:simplePos x="0" y="0"/>
                <wp:positionH relativeFrom="margin">
                  <wp:posOffset>496801</wp:posOffset>
                </wp:positionH>
                <wp:positionV relativeFrom="paragraph">
                  <wp:posOffset>3149707</wp:posOffset>
                </wp:positionV>
                <wp:extent cx="1266825" cy="415925"/>
                <wp:effectExtent l="0" t="0" r="28575" b="22225"/>
                <wp:wrapNone/>
                <wp:docPr id="1802" name="Rounded Rectangle 1802"/>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chemeClr val="accent5">
                              <a:lumMod val="75000"/>
                            </a:schemeClr>
                          </a:solidFill>
                          <a:prstDash val="solid"/>
                        </a:ln>
                        <a:effectLst/>
                      </wps:spPr>
                      <wps:txb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02" o:spid="_x0000_s1045" style="position:absolute;left:0;text-align:left;margin-left:39.1pt;margin-top:248pt;width:99.75pt;height:32.75pt;z-index:251902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" fillcolor="#b7dee8" strokecolor="#31849b [2408]" strokeweight="2pt">
                <v:textbo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15264" behindDoc="0" locked="0" layoutInCell="1" allowOverlap="1">
                <wp:simplePos x="0" y="0"/>
                <wp:positionH relativeFrom="margin">
                  <wp:posOffset>502672</wp:posOffset>
                </wp:positionH>
                <wp:positionV relativeFrom="paragraph">
                  <wp:posOffset>4428935</wp:posOffset>
                </wp:positionV>
                <wp:extent cx="1266825" cy="415925"/>
                <wp:effectExtent l="0" t="0" r="28575" b="22225"/>
                <wp:wrapNone/>
                <wp:docPr id="37" name="Rounded Rectangle 37"/>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7" o:spid="_x0000_s1046" style="position:absolute;left:0;text-align:left;margin-left:39.6pt;margin-top:348.75pt;width:99.75pt;height:32.75pt;z-index:25191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" fillcolor="#b7dee8" strokecolor="#31859c" strokeweight="2pt">
                <v:textbo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2672" behindDoc="0" locked="0" layoutInCell="1" allowOverlap="1">
                <wp:simplePos x="0" y="0"/>
                <wp:positionH relativeFrom="column">
                  <wp:posOffset>1056904</wp:posOffset>
                </wp:positionH>
                <wp:positionV relativeFrom="paragraph">
                  <wp:posOffset>3565063</wp:posOffset>
                </wp:positionV>
                <wp:extent cx="0" cy="854735"/>
                <wp:effectExtent l="0" t="0" r="19050" b="21590"/>
                <wp:wrapNone/>
                <wp:docPr id="50" name="Straight Connector 50"/>
                <wp:cNvGraphicFramePr/>
                <a:graphic xmlns:a="http://schemas.openxmlformats.org/drawingml/2006/main">
                  <a:graphicData uri="http://schemas.microsoft.com/office/word/2010/wordprocessingShape">
                    <wps:wsp>
                      <wps:cNvCnPr/>
                      <wps:spPr>
                        <a:xfrm>
                          <a:off x="0" y="0"/>
                          <a:ext cx="0" cy="854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50" o:spid="_x0000_s1026" style="position:absolute;z-index:251932672;visibility:visible;mso-wrap-style:square;mso-wrap-distance-left:9pt;mso-wrap-distance-top:0;mso-wrap-distance-right:9pt;mso-wrap-distance-bottom:0;mso-position-horizontal:absolute;mso-position-horizontal-relative:text;mso-position-vertical:absolute;mso-position-vertical-relative:text" from="83.2pt,280.7pt" to="83.2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1648" behindDoc="0" locked="0" layoutInCell="1" allowOverlap="1">
                <wp:simplePos x="0" y="0"/>
                <wp:positionH relativeFrom="column">
                  <wp:posOffset>1056904</wp:posOffset>
                </wp:positionH>
                <wp:positionV relativeFrom="paragraph">
                  <wp:posOffset>2982884</wp:posOffset>
                </wp:positionV>
                <wp:extent cx="0" cy="166254"/>
                <wp:effectExtent l="0" t="0" r="19050" b="24765"/>
                <wp:wrapNone/>
                <wp:docPr id="49" name="Straight Connector 49"/>
                <wp:cNvGraphicFramePr/>
                <a:graphic xmlns:a="http://schemas.openxmlformats.org/drawingml/2006/main">
                  <a:graphicData uri="http://schemas.microsoft.com/office/word/2010/wordprocessingShape">
                    <wps:wsp>
                      <wps:cNvCnPr/>
                      <wps:spPr>
                        <a:xfrm>
                          <a:off x="0" y="0"/>
                          <a:ext cx="0" cy="1662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9" o:spid="_x0000_s1026" style="position:absolute;z-index:251931648;visibility:visible;mso-wrap-style:square;mso-wrap-distance-left:9pt;mso-wrap-distance-top:0;mso-wrap-distance-right:9pt;mso-wrap-distance-bottom:0;mso-position-horizontal:absolute;mso-position-horizontal-relative:text;mso-position-vertical:absolute;mso-position-vertical-relative:text" from="83.2pt,234.85pt" to="83.2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30624" behindDoc="0" locked="0" layoutInCell="1" allowOverlap="1">
                <wp:simplePos x="0" y="0"/>
                <wp:positionH relativeFrom="column">
                  <wp:posOffset>1056904</wp:posOffset>
                </wp:positionH>
                <wp:positionV relativeFrom="paragraph">
                  <wp:posOffset>2982884</wp:posOffset>
                </wp:positionV>
                <wp:extent cx="7517080" cy="0"/>
                <wp:effectExtent l="0" t="0" r="27305" b="19050"/>
                <wp:wrapNone/>
                <wp:docPr id="48" name="Straight Connector 48"/>
                <wp:cNvGraphicFramePr/>
                <a:graphic xmlns:a="http://schemas.openxmlformats.org/drawingml/2006/main">
                  <a:graphicData uri="http://schemas.microsoft.com/office/word/2010/wordprocessingShape">
                    <wps:wsp>
                      <wps:cNvCnPr/>
                      <wps:spPr>
                        <a:xfrm>
                          <a:off x="0" y="0"/>
                          <a:ext cx="75170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8" o:spid="_x0000_s1026" style="position:absolute;z-index:251930624;visibility:visible;mso-wrap-style:square;mso-wrap-distance-left:9pt;mso-wrap-distance-top:0;mso-wrap-distance-right:9pt;mso-wrap-distance-bottom:0;mso-position-horizontal:absolute;mso-position-horizontal-relative:text;mso-position-vertical:absolute;mso-position-vertical-relative:text" from="83.2pt,234.85pt" to="675.1pt,2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17312" behindDoc="0" locked="0" layoutInCell="1" allowOverlap="1">
                <wp:simplePos x="0" y="0"/>
                <wp:positionH relativeFrom="margin">
                  <wp:posOffset>2564757</wp:posOffset>
                </wp:positionH>
                <wp:positionV relativeFrom="paragraph">
                  <wp:posOffset>4429125</wp:posOffset>
                </wp:positionV>
                <wp:extent cx="1266825" cy="415925"/>
                <wp:effectExtent l="0" t="0" r="28575" b="22225"/>
                <wp:wrapNone/>
                <wp:docPr id="38" name="Rounded Rectangle 38"/>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8" o:spid="_x0000_s1047" style="position:absolute;left:0;text-align:left;margin-left:201.95pt;margin-top:348.75pt;width:99.75pt;height:32.75pt;z-index:251917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" fillcolor="#b7dee8" strokecolor="#31859c" strokeweight="2pt">
                <v:textbo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21408" behindDoc="0" locked="0" layoutInCell="1" allowOverlap="1">
                <wp:simplePos x="0" y="0"/>
                <wp:positionH relativeFrom="margin">
                  <wp:posOffset>6309409</wp:posOffset>
                </wp:positionH>
                <wp:positionV relativeFrom="paragraph">
                  <wp:posOffset>4437190</wp:posOffset>
                </wp:positionV>
                <wp:extent cx="1266825" cy="415925"/>
                <wp:effectExtent l="0" t="0" r="28575" b="22225"/>
                <wp:wrapNone/>
                <wp:docPr id="40" name="Rounded Rectangle 40"/>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0" o:spid="_x0000_s1048" style="position:absolute;left:0;text-align:left;margin-left:496.8pt;margin-top:349.4pt;width:99.75pt;height:32.75pt;z-index:25192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" fillcolor="#b7dee8" strokecolor="#31859c" strokeweight="2pt">
                <v:textbo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19360" behindDoc="0" locked="0" layoutInCell="1" allowOverlap="1">
                <wp:simplePos x="0" y="0"/>
                <wp:positionH relativeFrom="margin">
                  <wp:posOffset>4486564</wp:posOffset>
                </wp:positionH>
                <wp:positionV relativeFrom="paragraph">
                  <wp:posOffset>4415345</wp:posOffset>
                </wp:positionV>
                <wp:extent cx="1266825" cy="415925"/>
                <wp:effectExtent l="0" t="0" r="28575" b="22225"/>
                <wp:wrapNone/>
                <wp:docPr id="39" name="Rounded Rectangle 39"/>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9" o:spid="_x0000_s1049" style="position:absolute;left:0;text-align:left;margin-left:353.25pt;margin-top:347.65pt;width:99.75pt;height:32.75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" fillcolor="#b7dee8" strokecolor="#31859c" strokeweight="2pt">
                <v:textbo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07072" behindDoc="0" locked="0" layoutInCell="1" allowOverlap="1">
                <wp:simplePos x="0" y="0"/>
                <wp:positionH relativeFrom="margin">
                  <wp:posOffset>2567932</wp:posOffset>
                </wp:positionH>
                <wp:positionV relativeFrom="paragraph">
                  <wp:posOffset>3145790</wp:posOffset>
                </wp:positionV>
                <wp:extent cx="1266825" cy="415925"/>
                <wp:effectExtent l="0" t="0" r="28575" b="22225"/>
                <wp:wrapNone/>
                <wp:docPr id="33" name="Rounded Rectangle 33"/>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3" o:spid="_x0000_s1050" style="position:absolute;left:0;text-align:left;margin-left:202.2pt;margin-top:247.7pt;width:99.75pt;height:32.75pt;z-index:25190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" fillcolor="#b7dee8" strokecolor="#31859c" strokeweight="2pt">
                <v:textbo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11168" behindDoc="0" locked="0" layoutInCell="1" allowOverlap="1">
                <wp:simplePos x="0" y="0"/>
                <wp:positionH relativeFrom="margin">
                  <wp:posOffset>6259368</wp:posOffset>
                </wp:positionH>
                <wp:positionV relativeFrom="paragraph">
                  <wp:posOffset>3145897</wp:posOffset>
                </wp:positionV>
                <wp:extent cx="1266825" cy="415925"/>
                <wp:effectExtent l="0" t="0" r="28575" b="22225"/>
                <wp:wrapNone/>
                <wp:docPr id="35" name="Rounded Rectangle 35"/>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5" o:spid="_x0000_s1051" style="position:absolute;left:0;text-align:left;margin-left:492.85pt;margin-top:247.7pt;width:99.75pt;height:32.75pt;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" fillcolor="#b7dee8" strokecolor="#31859c" strokeweight="2pt">
                <v:textbo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09120" behindDoc="0" locked="0" layoutInCell="1" allowOverlap="1">
                <wp:simplePos x="0" y="0"/>
                <wp:positionH relativeFrom="margin">
                  <wp:posOffset>4428152</wp:posOffset>
                </wp:positionH>
                <wp:positionV relativeFrom="paragraph">
                  <wp:posOffset>3145897</wp:posOffset>
                </wp:positionV>
                <wp:extent cx="1266825" cy="415925"/>
                <wp:effectExtent l="0" t="0" r="28575" b="22225"/>
                <wp:wrapNone/>
                <wp:docPr id="34" name="Rounded Rectangle 34"/>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4" o:spid="_x0000_s1052" style="position:absolute;left:0;text-align:left;margin-left:348.65pt;margin-top:247.7pt;width:99.75pt;height:32.7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" fillcolor="#b7dee8" strokecolor="#31859c" strokeweight="2pt">
                <v:textbo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28576" behindDoc="0" locked="0" layoutInCell="1" allowOverlap="1">
                <wp:simplePos x="0" y="0"/>
                <wp:positionH relativeFrom="column">
                  <wp:posOffset>5082070</wp:posOffset>
                </wp:positionH>
                <wp:positionV relativeFrom="paragraph">
                  <wp:posOffset>2863850</wp:posOffset>
                </wp:positionV>
                <wp:extent cx="0" cy="285197"/>
                <wp:effectExtent l="0" t="0" r="19050" b="19685"/>
                <wp:wrapNone/>
                <wp:docPr id="46" name="Straight Connector 46"/>
                <wp:cNvGraphicFramePr/>
                <a:graphic xmlns:a="http://schemas.openxmlformats.org/drawingml/2006/main">
                  <a:graphicData uri="http://schemas.microsoft.com/office/word/2010/wordprocessingShape">
                    <wps:wsp>
                      <wps:cNvCnPr/>
                      <wps:spPr>
                        <a:xfrm>
                          <a:off x="0" y="0"/>
                          <a:ext cx="0" cy="2851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6" o:spid="_x0000_s1026" style="position:absolute;z-index:251928576;visibility:visible;mso-wrap-style:square;mso-wrap-distance-left:9pt;mso-wrap-distance-top:0;mso-wrap-distance-right:9pt;mso-wrap-distance-bottom:0;mso-position-horizontal:absolute;mso-position-horizontal-relative:text;mso-position-vertical:absolute;mso-position-vertical-relative:text" from="400.15pt,225.5pt" to="400.15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27552" behindDoc="0" locked="0" layoutInCell="1" allowOverlap="1">
                <wp:simplePos x="0" y="0"/>
                <wp:positionH relativeFrom="column">
                  <wp:posOffset>2849847</wp:posOffset>
                </wp:positionH>
                <wp:positionV relativeFrom="paragraph">
                  <wp:posOffset>619694</wp:posOffset>
                </wp:positionV>
                <wp:extent cx="178361" cy="0"/>
                <wp:effectExtent l="0" t="0" r="31750" b="19050"/>
                <wp:wrapNone/>
                <wp:docPr id="45" name="Straight Connector 45"/>
                <wp:cNvGraphicFramePr/>
                <a:graphic xmlns:a="http://schemas.openxmlformats.org/drawingml/2006/main">
                  <a:graphicData uri="http://schemas.microsoft.com/office/word/2010/wordprocessingShape">
                    <wps:wsp>
                      <wps:cNvCnPr/>
                      <wps:spPr>
                        <a:xfrm>
                          <a:off x="0" y="0"/>
                          <a:ext cx="17836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5" o:spid="_x0000_s1026" style="position:absolute;z-index:251927552;visibility:visible;mso-wrap-style:square;mso-wrap-distance-left:9pt;mso-wrap-distance-top:0;mso-wrap-distance-right:9pt;mso-wrap-distance-bottom:0;mso-position-horizontal:absolute;mso-position-horizontal-relative:text;mso-position-vertical:absolute;mso-position-vertical-relative:text" from="224.4pt,48.8pt" to="238.45pt,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26528" behindDoc="0" locked="0" layoutInCell="1" allowOverlap="1">
                <wp:simplePos x="0" y="0"/>
                <wp:positionH relativeFrom="column">
                  <wp:posOffset>7279533</wp:posOffset>
                </wp:positionH>
                <wp:positionV relativeFrom="paragraph">
                  <wp:posOffset>619694</wp:posOffset>
                </wp:positionV>
                <wp:extent cx="296924" cy="0"/>
                <wp:effectExtent l="0" t="0" r="27305" b="19050"/>
                <wp:wrapNone/>
                <wp:docPr id="44" name="Straight Connector 44"/>
                <wp:cNvGraphicFramePr/>
                <a:graphic xmlns:a="http://schemas.openxmlformats.org/drawingml/2006/main">
                  <a:graphicData uri="http://schemas.microsoft.com/office/word/2010/wordprocessingShape">
                    <wps:wsp>
                      <wps:cNvCnPr/>
                      <wps:spPr>
                        <a:xfrm>
                          <a:off x="0" y="0"/>
                          <a:ext cx="29692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id="Straight Connector 44" o:spid="_x0000_s1026" style="position:absolute;z-index:251926528;visibility:visible;mso-wrap-style:square;mso-wrap-distance-left:9pt;mso-wrap-distance-top:0;mso-wrap-distance-right:9pt;mso-wrap-distance-bottom:0;mso-position-horizontal:absolute;mso-position-horizontal-relative:text;mso-position-vertical:absolute;mso-position-vertical-relative:text" from="573.2pt,48.8pt" to="596.6pt,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" strokecolor="#4579b8 [3044]"/>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95808" behindDoc="0" locked="0" layoutInCell="1" allowOverlap="1">
                <wp:simplePos x="0" y="0"/>
                <wp:positionH relativeFrom="column">
                  <wp:posOffset>7576456</wp:posOffset>
                </wp:positionH>
                <wp:positionV relativeFrom="paragraph">
                  <wp:posOffset>322811</wp:posOffset>
                </wp:positionV>
                <wp:extent cx="1976285" cy="641268"/>
                <wp:effectExtent l="0" t="0" r="24130" b="26035"/>
                <wp:wrapNone/>
                <wp:docPr id="1795" name="Rounded Rectangle 1795"/>
                <wp:cNvGraphicFramePr/>
                <a:graphic xmlns:a="http://schemas.openxmlformats.org/drawingml/2006/main">
                  <a:graphicData uri="http://schemas.microsoft.com/office/word/2010/wordprocessingShape">
                    <wps:wsp>
                      <wps:cNvSpPr/>
                      <wps:spPr>
                        <a:xfrm>
                          <a:off x="0" y="0"/>
                          <a:ext cx="1976285" cy="641268"/>
                        </a:xfrm>
                        <a:prstGeom prst="roundRect">
                          <a:avLst/>
                        </a:prstGeom>
                        <a:solidFill>
                          <a:schemeClr val="accent2">
                            <a:lumMod val="75000"/>
                          </a:schemeClr>
                        </a:solidFill>
                        <a:ln w="25400" cap="flat" cmpd="sng" algn="ctr">
                          <a:solidFill>
                            <a:schemeClr val="accent2">
                              <a:lumMod val="50000"/>
                            </a:schemeClr>
                          </a:solidFill>
                          <a:prstDash val="solid"/>
                        </a:ln>
                        <a:effectLst/>
                      </wps:spPr>
                      <wps:txbx>
                        <w:txbxContent>
                          <w:p w:rsidR="00FD4665" w:rsidRDefault="00FD4665">
                            <w:pPr>
                              <w:spacing w:after="0"/>
                              <w:jc w:val="center"/>
                              <w:rPr>
                                <w:b/>
                                <w:color w:val="FFFFFF" w:themeColor="background1"/>
                                <w:sz w:val="16"/>
                                <w:szCs w:val="16"/>
                              </w:rPr>
                            </w:pPr>
                            <w:r>
                              <w:rPr>
                                <w:b/>
                                <w:color w:val="FFFFFF" w:themeColor="background1"/>
                                <w:sz w:val="16"/>
                                <w:szCs w:val="16"/>
                              </w:rPr>
                              <w:t xml:space="preserve">There are two BOARD COMMITTEES which look in detail at key areas and report back to the Board.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95" o:spid="_x0000_s1053" style="position:absolute;left:0;text-align:left;margin-left:596.55pt;margin-top:25.4pt;width:155.6pt;height:50.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" fillcolor="#943634 [2405]" strokecolor="#622423 [1605]" strokeweight="2pt">
                <v:textbox>
                  <w:txbxContent>
                    <w:p w:rsidR="00FD4665" w:rsidRDefault="00FD4665">
                      <w:pPr>
                        <w:spacing w:after="0"/>
                        <w:jc w:val="center"/>
                        <w:rPr>
                          <w:b/>
                          <w:color w:val="FFFFFF" w:themeColor="background1"/>
                          <w:sz w:val="16"/>
                          <w:szCs w:val="16"/>
                        </w:rPr>
                      </w:pPr>
                      <w:r>
                        <w:rPr>
                          <w:b/>
                          <w:color w:val="FFFFFF" w:themeColor="background1"/>
                          <w:sz w:val="16"/>
                          <w:szCs w:val="16"/>
                        </w:rPr>
                        <w:t xml:space="preserve">There are two BOARD COMMITTEES which look in detail at key areas and report back to the Board.  </w:t>
                      </w: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23456" behindDoc="0" locked="0" layoutInCell="1" allowOverlap="1">
                <wp:simplePos x="0" y="0"/>
                <wp:positionH relativeFrom="margin">
                  <wp:posOffset>7851693</wp:posOffset>
                </wp:positionH>
                <wp:positionV relativeFrom="paragraph">
                  <wp:posOffset>4434882</wp:posOffset>
                </wp:positionV>
                <wp:extent cx="1266825" cy="415925"/>
                <wp:effectExtent l="0" t="0" r="28575" b="22225"/>
                <wp:wrapNone/>
                <wp:docPr id="41" name="Rounded Rectangle 41"/>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1" o:spid="_x0000_s1054" style="position:absolute;left:0;text-align:left;margin-left:618.25pt;margin-top:349.2pt;width:99.75pt;height:32.75pt;z-index:251923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" fillcolor="#b7dee8" strokecolor="#31859c" strokeweight="2pt">
                <v:textbox>
                  <w:txbxContent>
                    <w:p w:rsidR="00FD4665" w:rsidRDefault="00FD4665">
                      <w:pPr>
                        <w:spacing w:after="0"/>
                        <w:jc w:val="center"/>
                        <w:rPr>
                          <w:sz w:val="16"/>
                          <w:szCs w:val="16"/>
                        </w:rPr>
                      </w:pPr>
                      <w:r>
                        <w:rPr>
                          <w:sz w:val="16"/>
                          <w:szCs w:val="16"/>
                        </w:rPr>
                        <w:t xml:space="preserve">ACADEMY </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913216" behindDoc="0" locked="0" layoutInCell="1" allowOverlap="1">
                <wp:simplePos x="0" y="0"/>
                <wp:positionH relativeFrom="margin">
                  <wp:posOffset>7849038</wp:posOffset>
                </wp:positionH>
                <wp:positionV relativeFrom="paragraph">
                  <wp:posOffset>3146812</wp:posOffset>
                </wp:positionV>
                <wp:extent cx="1266825" cy="415925"/>
                <wp:effectExtent l="0" t="0" r="28575" b="22225"/>
                <wp:wrapNone/>
                <wp:docPr id="36" name="Rounded Rectangle 36"/>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rgbClr val="4BACC6">
                              <a:lumMod val="75000"/>
                            </a:srgbClr>
                          </a:solidFill>
                          <a:prstDash val="solid"/>
                        </a:ln>
                        <a:effectLst/>
                      </wps:spPr>
                      <wps:txb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6" o:spid="_x0000_s1055" style="position:absolute;left:0;text-align:left;margin-left:618.05pt;margin-top:247.8pt;width:99.75pt;height:32.7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" fillcolor="#b7dee8" strokecolor="#31859c" strokeweight="2pt">
                <v:textbox>
                  <w:txbxContent>
                    <w:p w:rsidR="00FD4665" w:rsidRDefault="00FD4665">
                      <w:pPr>
                        <w:spacing w:after="0"/>
                        <w:jc w:val="center"/>
                        <w:rPr>
                          <w:sz w:val="16"/>
                          <w:szCs w:val="16"/>
                        </w:rPr>
                      </w:pPr>
                      <w:r>
                        <w:rPr>
                          <w:sz w:val="16"/>
                          <w:szCs w:val="16"/>
                        </w:rPr>
                        <w:t>ACADEMY COUNCIL</w:t>
                      </w:r>
                    </w:p>
                    <w:p w:rsidR="00FD4665" w:rsidRDefault="00FD4665">
                      <w:pPr>
                        <w:spacing w:after="0"/>
                        <w:jc w:val="center"/>
                        <w:rPr>
                          <w:color w:val="FFFFFF" w:themeColor="background1"/>
                          <w:sz w:val="16"/>
                          <w:szCs w:val="16"/>
                        </w:rPr>
                      </w:pPr>
                    </w:p>
                    <w:p w:rsidR="00FD4665" w:rsidRDefault="00FD4665">
                      <w:pPr>
                        <w:spacing w:after="0"/>
                        <w:jc w:val="center"/>
                        <w:rPr>
                          <w:color w:val="FFFFFF" w:themeColor="background1"/>
                          <w:sz w:val="16"/>
                          <w:szCs w:val="16"/>
                        </w:rPr>
                      </w:pPr>
                    </w:p>
                  </w:txbxContent>
                </v:textbox>
                <w10:wrap anchorx="margin"/>
              </v:roundrect>
            </w:pict>
          </mc:Fallback>
        </mc:AlternateContent>
      </w:r>
    </w:p>
    <w:p w:rsidR="00AF0608" w:rsidRDefault="00AF0608">
      <w:pPr>
        <w:suppressAutoHyphens/>
        <w:spacing w:after="0" w:line="240" w:lineRule="auto"/>
        <w:jc w:val="both"/>
      </w:pPr>
    </w:p>
    <w:sectPr w:rsidR="00AF0608">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526" w:rsidRDefault="00AD0526">
      <w:pPr>
        <w:spacing w:after="0" w:line="240" w:lineRule="auto"/>
      </w:pPr>
      <w:r>
        <w:separator/>
      </w:r>
    </w:p>
  </w:endnote>
  <w:endnote w:type="continuationSeparator" w:id="0">
    <w:p w:rsidR="00AD0526" w:rsidRDefault="00AD0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8807145"/>
      <w:docPartObj>
        <w:docPartGallery w:val="Page Numbers (Bottom of Page)"/>
        <w:docPartUnique/>
      </w:docPartObj>
    </w:sdtPr>
    <w:sdtEndPr>
      <w:rPr>
        <w:noProof/>
      </w:rPr>
    </w:sdtEndPr>
    <w:sdtContent>
      <w:p w:rsidR="00FD4665" w:rsidRDefault="00FD4665">
        <w:pPr>
          <w:pStyle w:val="Footer"/>
          <w:jc w:val="center"/>
        </w:pPr>
        <w:r>
          <w:fldChar w:fldCharType="begin"/>
        </w:r>
        <w:r>
          <w:instrText xml:space="preserve"> PAGE   \* MERGEFORMAT </w:instrText>
        </w:r>
        <w:r>
          <w:fldChar w:fldCharType="separate"/>
        </w:r>
        <w:r w:rsidR="00D73573">
          <w:rPr>
            <w:noProof/>
          </w:rPr>
          <w:t>5</w:t>
        </w:r>
        <w:r>
          <w:rPr>
            <w:noProof/>
          </w:rPr>
          <w:fldChar w:fldCharType="end"/>
        </w:r>
      </w:p>
    </w:sdtContent>
  </w:sdt>
  <w:p w:rsidR="00FD4665" w:rsidRDefault="00FD466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665" w:rsidRDefault="00FD466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526" w:rsidRDefault="00AD0526">
      <w:pPr>
        <w:spacing w:after="0" w:line="240" w:lineRule="auto"/>
      </w:pPr>
      <w:r>
        <w:separator/>
      </w:r>
    </w:p>
  </w:footnote>
  <w:footnote w:type="continuationSeparator" w:id="0">
    <w:p w:rsidR="00AD0526" w:rsidRDefault="00AD0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0B9"/>
      </v:shape>
    </w:pict>
  </w:numPicBullet>
  <w:abstractNum w:abstractNumId="0" w15:restartNumberingAfterBreak="0">
    <w:nsid w:val="006B4080"/>
    <w:multiLevelType w:val="hybridMultilevel"/>
    <w:tmpl w:val="524C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4782C"/>
    <w:multiLevelType w:val="hybridMultilevel"/>
    <w:tmpl w:val="5F3849B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E739F7"/>
    <w:multiLevelType w:val="multilevel"/>
    <w:tmpl w:val="1348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05C4C"/>
    <w:multiLevelType w:val="multilevel"/>
    <w:tmpl w:val="1E8064EE"/>
    <w:styleLink w:val="LFO7"/>
    <w:lvl w:ilvl="0">
      <w:numFmt w:val="bullet"/>
      <w:lvlText w:val=""/>
      <w:lvlJc w:val="left"/>
      <w:pPr>
        <w:ind w:left="360" w:hanging="360"/>
      </w:pPr>
      <w:rPr>
        <w:rFonts w:ascii="Symbol" w:hAnsi="Symbol"/>
        <w:color w:val="auto"/>
      </w:rPr>
    </w:lvl>
    <w:lvl w:ilvl="1">
      <w:numFmt w:val="bullet"/>
      <w:lvlText w:val=""/>
      <w:lvlJc w:val="left"/>
      <w:pPr>
        <w:ind w:left="1800" w:hanging="360"/>
      </w:pPr>
      <w:rPr>
        <w:rFonts w:ascii="Symbol" w:hAnsi="Symbol"/>
        <w:color w:val="auto"/>
        <w:sz w:val="24"/>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 w15:restartNumberingAfterBreak="0">
    <w:nsid w:val="0D8E33D2"/>
    <w:multiLevelType w:val="multilevel"/>
    <w:tmpl w:val="7EBC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5178E9"/>
    <w:multiLevelType w:val="multilevel"/>
    <w:tmpl w:val="AD7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C003BD"/>
    <w:multiLevelType w:val="hybridMultilevel"/>
    <w:tmpl w:val="0CC06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976CF"/>
    <w:multiLevelType w:val="hybridMultilevel"/>
    <w:tmpl w:val="8D9C1BA0"/>
    <w:lvl w:ilvl="0" w:tplc="498AC268">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6522D1"/>
    <w:multiLevelType w:val="hybridMultilevel"/>
    <w:tmpl w:val="E5FC7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650D93"/>
    <w:multiLevelType w:val="hybridMultilevel"/>
    <w:tmpl w:val="D2B29B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CD0AAA"/>
    <w:multiLevelType w:val="hybridMultilevel"/>
    <w:tmpl w:val="2DE88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5B69F6"/>
    <w:multiLevelType w:val="multilevel"/>
    <w:tmpl w:val="A5D0BBA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224738D8"/>
    <w:multiLevelType w:val="hybridMultilevel"/>
    <w:tmpl w:val="501A6ABE"/>
    <w:lvl w:ilvl="0" w:tplc="B650B9E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6511A3"/>
    <w:multiLevelType w:val="hybridMultilevel"/>
    <w:tmpl w:val="D6D68F10"/>
    <w:lvl w:ilvl="0" w:tplc="0310E9A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FC0369"/>
    <w:multiLevelType w:val="hybridMultilevel"/>
    <w:tmpl w:val="11D44800"/>
    <w:lvl w:ilvl="0" w:tplc="E4D2E198">
      <w:start w:val="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D708F"/>
    <w:multiLevelType w:val="hybridMultilevel"/>
    <w:tmpl w:val="D6D68F10"/>
    <w:lvl w:ilvl="0" w:tplc="0310E9A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F41FC"/>
    <w:multiLevelType w:val="hybridMultilevel"/>
    <w:tmpl w:val="FA78750A"/>
    <w:lvl w:ilvl="0" w:tplc="D1121744">
      <w:start w:val="3"/>
      <w:numFmt w:val="bullet"/>
      <w:lvlText w:val="-"/>
      <w:lvlJc w:val="left"/>
      <w:pPr>
        <w:ind w:left="1080" w:hanging="360"/>
      </w:pPr>
      <w:rPr>
        <w:rFonts w:ascii="Tahoma" w:eastAsiaTheme="minorHAnsi"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1B7043B"/>
    <w:multiLevelType w:val="multilevel"/>
    <w:tmpl w:val="05F0043C"/>
    <w:lvl w:ilvl="0">
      <w:start w:val="1"/>
      <w:numFmt w:val="bullet"/>
      <w:lvlText w:val=""/>
      <w:lvlJc w:val="left"/>
      <w:pPr>
        <w:tabs>
          <w:tab w:val="num" w:pos="908"/>
        </w:tabs>
        <w:ind w:left="908" w:hanging="360"/>
      </w:pPr>
      <w:rPr>
        <w:rFonts w:ascii="Symbol" w:hAnsi="Symbol" w:hint="default"/>
        <w:sz w:val="20"/>
      </w:rPr>
    </w:lvl>
    <w:lvl w:ilvl="1">
      <w:start w:val="1"/>
      <w:numFmt w:val="bullet"/>
      <w:lvlText w:val=""/>
      <w:lvlJc w:val="left"/>
      <w:pPr>
        <w:tabs>
          <w:tab w:val="num" w:pos="1628"/>
        </w:tabs>
        <w:ind w:left="1628" w:hanging="360"/>
      </w:pPr>
      <w:rPr>
        <w:rFonts w:ascii="Symbol" w:hAnsi="Symbol" w:hint="default"/>
        <w:sz w:val="20"/>
      </w:rPr>
    </w:lvl>
    <w:lvl w:ilvl="2">
      <w:start w:val="1"/>
      <w:numFmt w:val="bullet"/>
      <w:lvlText w:val=""/>
      <w:lvlJc w:val="left"/>
      <w:pPr>
        <w:tabs>
          <w:tab w:val="num" w:pos="2348"/>
        </w:tabs>
        <w:ind w:left="2348" w:hanging="360"/>
      </w:pPr>
      <w:rPr>
        <w:rFonts w:ascii="Symbol" w:hAnsi="Symbol" w:hint="default"/>
        <w:sz w:val="20"/>
      </w:rPr>
    </w:lvl>
    <w:lvl w:ilvl="3">
      <w:start w:val="1"/>
      <w:numFmt w:val="bullet"/>
      <w:lvlText w:val=""/>
      <w:lvlJc w:val="left"/>
      <w:pPr>
        <w:tabs>
          <w:tab w:val="num" w:pos="3068"/>
        </w:tabs>
        <w:ind w:left="3068" w:hanging="360"/>
      </w:pPr>
      <w:rPr>
        <w:rFonts w:ascii="Symbol" w:hAnsi="Symbol" w:hint="default"/>
        <w:sz w:val="20"/>
      </w:rPr>
    </w:lvl>
    <w:lvl w:ilvl="4">
      <w:start w:val="1"/>
      <w:numFmt w:val="bullet"/>
      <w:lvlText w:val=""/>
      <w:lvlJc w:val="left"/>
      <w:pPr>
        <w:tabs>
          <w:tab w:val="num" w:pos="3788"/>
        </w:tabs>
        <w:ind w:left="3788" w:hanging="360"/>
      </w:pPr>
      <w:rPr>
        <w:rFonts w:ascii="Symbol" w:hAnsi="Symbol" w:hint="default"/>
        <w:sz w:val="20"/>
      </w:rPr>
    </w:lvl>
    <w:lvl w:ilvl="5">
      <w:start w:val="1"/>
      <w:numFmt w:val="bullet"/>
      <w:lvlText w:val=""/>
      <w:lvlJc w:val="left"/>
      <w:pPr>
        <w:tabs>
          <w:tab w:val="num" w:pos="4508"/>
        </w:tabs>
        <w:ind w:left="4508" w:hanging="360"/>
      </w:pPr>
      <w:rPr>
        <w:rFonts w:ascii="Symbol" w:hAnsi="Symbol" w:hint="default"/>
        <w:sz w:val="20"/>
      </w:rPr>
    </w:lvl>
    <w:lvl w:ilvl="6">
      <w:start w:val="1"/>
      <w:numFmt w:val="bullet"/>
      <w:lvlText w:val=""/>
      <w:lvlJc w:val="left"/>
      <w:pPr>
        <w:tabs>
          <w:tab w:val="num" w:pos="5228"/>
        </w:tabs>
        <w:ind w:left="5228" w:hanging="360"/>
      </w:pPr>
      <w:rPr>
        <w:rFonts w:ascii="Symbol" w:hAnsi="Symbol" w:hint="default"/>
        <w:sz w:val="20"/>
      </w:rPr>
    </w:lvl>
    <w:lvl w:ilvl="7">
      <w:start w:val="1"/>
      <w:numFmt w:val="bullet"/>
      <w:lvlText w:val=""/>
      <w:lvlJc w:val="left"/>
      <w:pPr>
        <w:tabs>
          <w:tab w:val="num" w:pos="5948"/>
        </w:tabs>
        <w:ind w:left="5948" w:hanging="360"/>
      </w:pPr>
      <w:rPr>
        <w:rFonts w:ascii="Symbol" w:hAnsi="Symbol" w:hint="default"/>
        <w:sz w:val="20"/>
      </w:rPr>
    </w:lvl>
    <w:lvl w:ilvl="8">
      <w:start w:val="1"/>
      <w:numFmt w:val="bullet"/>
      <w:lvlText w:val=""/>
      <w:lvlJc w:val="left"/>
      <w:pPr>
        <w:tabs>
          <w:tab w:val="num" w:pos="6668"/>
        </w:tabs>
        <w:ind w:left="6668" w:hanging="360"/>
      </w:pPr>
      <w:rPr>
        <w:rFonts w:ascii="Symbol" w:hAnsi="Symbol" w:hint="default"/>
        <w:sz w:val="20"/>
      </w:rPr>
    </w:lvl>
  </w:abstractNum>
  <w:abstractNum w:abstractNumId="18" w15:restartNumberingAfterBreak="0">
    <w:nsid w:val="31FB38E9"/>
    <w:multiLevelType w:val="multilevel"/>
    <w:tmpl w:val="0F1E7792"/>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32AC3A5E"/>
    <w:multiLevelType w:val="hybridMultilevel"/>
    <w:tmpl w:val="E4E48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4D63981"/>
    <w:multiLevelType w:val="hybridMultilevel"/>
    <w:tmpl w:val="A896F5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A300654"/>
    <w:multiLevelType w:val="hybridMultilevel"/>
    <w:tmpl w:val="FCE0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FB5586"/>
    <w:multiLevelType w:val="singleLevel"/>
    <w:tmpl w:val="08090001"/>
    <w:lvl w:ilvl="0">
      <w:start w:val="1"/>
      <w:numFmt w:val="bullet"/>
      <w:lvlText w:val=""/>
      <w:lvlJc w:val="left"/>
      <w:pPr>
        <w:ind w:left="643" w:hanging="360"/>
      </w:pPr>
      <w:rPr>
        <w:rFonts w:ascii="Symbol" w:hAnsi="Symbol"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9406B75"/>
    <w:multiLevelType w:val="hybridMultilevel"/>
    <w:tmpl w:val="611ABC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E777D99"/>
    <w:multiLevelType w:val="hybridMultilevel"/>
    <w:tmpl w:val="A5E84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C147AC"/>
    <w:multiLevelType w:val="hybridMultilevel"/>
    <w:tmpl w:val="4F7464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8D6064"/>
    <w:multiLevelType w:val="multilevel"/>
    <w:tmpl w:val="4F443B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numFmt w:val="bullet"/>
      <w:lvlText w:val="•"/>
      <w:lvlJc w:val="left"/>
      <w:pPr>
        <w:ind w:left="2880" w:hanging="360"/>
      </w:pPr>
      <w:rPr>
        <w:rFonts w:ascii="Tahoma" w:eastAsiaTheme="minorHAnsi" w:hAnsi="Tahoma" w:cs="Tahoma"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6985436"/>
    <w:multiLevelType w:val="multilevel"/>
    <w:tmpl w:val="A852C93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29" w15:restartNumberingAfterBreak="0">
    <w:nsid w:val="574654E0"/>
    <w:multiLevelType w:val="multilevel"/>
    <w:tmpl w:val="EDAC9FE4"/>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AA0706"/>
    <w:multiLevelType w:val="hybridMultilevel"/>
    <w:tmpl w:val="282EC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A22FE7"/>
    <w:multiLevelType w:val="hybridMultilevel"/>
    <w:tmpl w:val="5A3C4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9E7FAB"/>
    <w:multiLevelType w:val="multilevel"/>
    <w:tmpl w:val="7A404C6C"/>
    <w:lvl w:ilvl="0">
      <w:numFmt w:val="bullet"/>
      <w:lvlText w:val="-"/>
      <w:lvlJc w:val="left"/>
      <w:pPr>
        <w:tabs>
          <w:tab w:val="num" w:pos="720"/>
        </w:tabs>
        <w:ind w:left="720" w:hanging="360"/>
      </w:pPr>
      <w:rPr>
        <w:rFonts w:ascii="Tahoma" w:eastAsiaTheme="minorHAnsi" w:hAnsi="Tahoma" w:cs="Tahoma"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numFmt w:val="bullet"/>
      <w:lvlText w:val="•"/>
      <w:lvlJc w:val="left"/>
      <w:pPr>
        <w:ind w:left="2880" w:hanging="360"/>
      </w:pPr>
      <w:rPr>
        <w:rFonts w:ascii="Tahoma" w:eastAsiaTheme="minorHAnsi" w:hAnsi="Tahoma" w:cs="Tahoma"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370876"/>
    <w:multiLevelType w:val="hybridMultilevel"/>
    <w:tmpl w:val="6D1EBA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BF43DFE"/>
    <w:multiLevelType w:val="hybridMultilevel"/>
    <w:tmpl w:val="11A8D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110557"/>
    <w:multiLevelType w:val="hybridMultilevel"/>
    <w:tmpl w:val="23A6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106513"/>
    <w:multiLevelType w:val="hybridMultilevel"/>
    <w:tmpl w:val="A1944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0647DFA"/>
    <w:multiLevelType w:val="hybridMultilevel"/>
    <w:tmpl w:val="8D383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FF3253"/>
    <w:multiLevelType w:val="hybridMultilevel"/>
    <w:tmpl w:val="F120E7EC"/>
    <w:lvl w:ilvl="0" w:tplc="E43089BC">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9" w15:restartNumberingAfterBreak="0">
    <w:nsid w:val="74B47739"/>
    <w:multiLevelType w:val="hybridMultilevel"/>
    <w:tmpl w:val="4B92A7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67E08DC"/>
    <w:multiLevelType w:val="multilevel"/>
    <w:tmpl w:val="239696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7FC504E"/>
    <w:multiLevelType w:val="multilevel"/>
    <w:tmpl w:val="20E0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E4E55EF"/>
    <w:multiLevelType w:val="hybridMultilevel"/>
    <w:tmpl w:val="07048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22"/>
  </w:num>
  <w:num w:numId="3">
    <w:abstractNumId w:val="10"/>
  </w:num>
  <w:num w:numId="4">
    <w:abstractNumId w:val="33"/>
  </w:num>
  <w:num w:numId="5">
    <w:abstractNumId w:val="40"/>
  </w:num>
  <w:num w:numId="6">
    <w:abstractNumId w:val="3"/>
  </w:num>
  <w:num w:numId="7">
    <w:abstractNumId w:val="38"/>
  </w:num>
  <w:num w:numId="8">
    <w:abstractNumId w:val="11"/>
  </w:num>
  <w:num w:numId="9">
    <w:abstractNumId w:val="20"/>
  </w:num>
  <w:num w:numId="10">
    <w:abstractNumId w:val="1"/>
  </w:num>
  <w:num w:numId="11">
    <w:abstractNumId w:val="21"/>
  </w:num>
  <w:num w:numId="12">
    <w:abstractNumId w:val="7"/>
  </w:num>
  <w:num w:numId="13">
    <w:abstractNumId w:val="17"/>
  </w:num>
  <w:num w:numId="14">
    <w:abstractNumId w:val="30"/>
  </w:num>
  <w:num w:numId="15">
    <w:abstractNumId w:val="0"/>
  </w:num>
  <w:num w:numId="16">
    <w:abstractNumId w:val="9"/>
  </w:num>
  <w:num w:numId="17">
    <w:abstractNumId w:val="25"/>
  </w:num>
  <w:num w:numId="18">
    <w:abstractNumId w:val="37"/>
  </w:num>
  <w:num w:numId="19">
    <w:abstractNumId w:val="8"/>
  </w:num>
  <w:num w:numId="20">
    <w:abstractNumId w:val="29"/>
  </w:num>
  <w:num w:numId="21">
    <w:abstractNumId w:val="14"/>
  </w:num>
  <w:num w:numId="22">
    <w:abstractNumId w:val="16"/>
  </w:num>
  <w:num w:numId="23">
    <w:abstractNumId w:val="26"/>
  </w:num>
  <w:num w:numId="24">
    <w:abstractNumId w:val="42"/>
  </w:num>
  <w:num w:numId="25">
    <w:abstractNumId w:val="36"/>
  </w:num>
  <w:num w:numId="26">
    <w:abstractNumId w:val="39"/>
  </w:num>
  <w:num w:numId="27">
    <w:abstractNumId w:val="5"/>
  </w:num>
  <w:num w:numId="28">
    <w:abstractNumId w:val="41"/>
  </w:num>
  <w:num w:numId="29">
    <w:abstractNumId w:val="32"/>
  </w:num>
  <w:num w:numId="30">
    <w:abstractNumId w:val="34"/>
  </w:num>
  <w:num w:numId="31">
    <w:abstractNumId w:val="18"/>
  </w:num>
  <w:num w:numId="32">
    <w:abstractNumId w:val="13"/>
  </w:num>
  <w:num w:numId="33">
    <w:abstractNumId w:val="12"/>
  </w:num>
  <w:num w:numId="34">
    <w:abstractNumId w:val="15"/>
  </w:num>
  <w:num w:numId="35">
    <w:abstractNumId w:val="31"/>
  </w:num>
  <w:num w:numId="36">
    <w:abstractNumId w:val="6"/>
  </w:num>
  <w:num w:numId="37">
    <w:abstractNumId w:val="27"/>
  </w:num>
  <w:num w:numId="38">
    <w:abstractNumId w:val="28"/>
  </w:num>
  <w:num w:numId="39">
    <w:abstractNumId w:val="35"/>
  </w:num>
  <w:num w:numId="40">
    <w:abstractNumId w:val="2"/>
  </w:num>
  <w:num w:numId="41">
    <w:abstractNumId w:val="4"/>
  </w:num>
  <w:num w:numId="42">
    <w:abstractNumId w:val="24"/>
  </w:num>
  <w:num w:numId="43">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608"/>
    <w:rsid w:val="00053887"/>
    <w:rsid w:val="00194A2F"/>
    <w:rsid w:val="0020750C"/>
    <w:rsid w:val="003C130F"/>
    <w:rsid w:val="0044034C"/>
    <w:rsid w:val="00471E7D"/>
    <w:rsid w:val="006B0659"/>
    <w:rsid w:val="006D5F3B"/>
    <w:rsid w:val="0073400B"/>
    <w:rsid w:val="0074312E"/>
    <w:rsid w:val="00875271"/>
    <w:rsid w:val="008C4E7F"/>
    <w:rsid w:val="009369FD"/>
    <w:rsid w:val="009D5A92"/>
    <w:rsid w:val="00A650F8"/>
    <w:rsid w:val="00AC1828"/>
    <w:rsid w:val="00AD0526"/>
    <w:rsid w:val="00AF0608"/>
    <w:rsid w:val="00B066C2"/>
    <w:rsid w:val="00C01261"/>
    <w:rsid w:val="00C302C4"/>
    <w:rsid w:val="00C61D10"/>
    <w:rsid w:val="00CE55E5"/>
    <w:rsid w:val="00CE5D46"/>
    <w:rsid w:val="00D73573"/>
    <w:rsid w:val="00DD35B3"/>
    <w:rsid w:val="00E65AA6"/>
    <w:rsid w:val="00F74612"/>
    <w:rsid w:val="00F90D9E"/>
    <w:rsid w:val="00FA4347"/>
    <w:rsid w:val="00FD4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DBA10"/>
  <w15:docId w15:val="{7A54797B-B7B4-46C2-B56F-4F0E87FAD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heme="majorHAnsi" w:eastAsiaTheme="majorEastAsia" w:hAnsiTheme="majorHAnsi" w:cstheme="majorBidi"/>
      <w:b/>
      <w:bCs/>
      <w:sz w:val="28"/>
      <w:szCs w:val="28"/>
    </w:rPr>
  </w:style>
  <w:style w:type="paragraph" w:styleId="ListParagraph">
    <w:name w:val="List Paragraph"/>
    <w:basedOn w:val="Normal"/>
    <w:uiPriority w:val="34"/>
    <w:qFormat/>
    <w:pPr>
      <w:ind w:left="720"/>
      <w:contextualSpacing/>
    </w:pPr>
    <w:rPr>
      <w:rFonts w:eastAsiaTheme="minorEastAsia"/>
    </w:rPr>
  </w:style>
  <w:style w:type="character" w:styleId="Strong">
    <w:name w:val="Strong"/>
    <w:uiPriority w:val="22"/>
    <w:qFormat/>
    <w:rPr>
      <w:b/>
      <w:bCs/>
    </w:rPr>
  </w:style>
  <w:style w:type="character" w:styleId="IntenseEmphasis">
    <w:name w:val="Intense Emphasis"/>
    <w:aliases w:val="Cell header"/>
    <w:qFormat/>
    <w:rPr>
      <w:b/>
      <w:bCs/>
    </w:rPr>
  </w:style>
  <w:style w:type="table" w:styleId="TableGrid">
    <w:name w:val="Table Grid"/>
    <w:basedOn w:val="TableNormal"/>
    <w:uiPriority w:val="59"/>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pPr>
      <w:numPr>
        <w:numId w:val="1"/>
      </w:numPr>
      <w:spacing w:after="240" w:line="288" w:lineRule="auto"/>
    </w:pPr>
    <w:rPr>
      <w:rFonts w:ascii="Arial" w:eastAsia="Times New Roman" w:hAnsi="Arial" w:cs="Times New Roman"/>
      <w:sz w:val="24"/>
      <w:szCs w:val="24"/>
    </w:rPr>
  </w:style>
  <w:style w:type="character" w:customStyle="1" w:styleId="DeptBulletsChar">
    <w:name w:val="DeptBullets Char"/>
    <w:basedOn w:val="DefaultParagraphFont"/>
    <w:link w:val="DeptBullets"/>
    <w:locked/>
    <w:rPr>
      <w:rFonts w:ascii="Arial" w:eastAsia="Times New Roman" w:hAnsi="Arial" w:cs="Times New Roman"/>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Default">
    <w:name w:val="Default"/>
    <w:pPr>
      <w:suppressAutoHyphens/>
      <w:autoSpaceDE w:val="0"/>
      <w:autoSpaceDN w:val="0"/>
      <w:spacing w:after="0" w:line="240" w:lineRule="auto"/>
      <w:textAlignment w:val="baseline"/>
    </w:pPr>
    <w:rPr>
      <w:rFonts w:ascii="Arial" w:eastAsia="Times New Roman" w:hAnsi="Arial" w:cs="Arial"/>
      <w:color w:val="000000"/>
      <w:sz w:val="24"/>
      <w:szCs w:val="24"/>
      <w:lang w:eastAsia="en-GB"/>
    </w:rPr>
  </w:style>
  <w:style w:type="paragraph" w:styleId="NoSpacing">
    <w:name w:val="No Spacing"/>
    <w:uiPriority w:val="1"/>
    <w:qFormat/>
    <w:pPr>
      <w:autoSpaceDN w:val="0"/>
      <w:spacing w:after="0" w:line="240" w:lineRule="auto"/>
    </w:pPr>
    <w:rPr>
      <w:rFonts w:ascii="Calibri" w:eastAsia="Calibri" w:hAnsi="Calibri" w:cs="Times New Roman"/>
    </w:rPr>
  </w:style>
  <w:style w:type="numbering" w:customStyle="1" w:styleId="LFO7">
    <w:name w:val="LFO7"/>
    <w:basedOn w:val="NoList"/>
    <w:pPr>
      <w:numPr>
        <w:numId w:val="6"/>
      </w:numPr>
    </w:p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Pr>
      <w:color w:val="800080"/>
      <w:u w:val="single"/>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pPr>
      <w:spacing w:before="100" w:beforeAutospacing="1" w:after="100" w:afterAutospacing="1" w:line="240" w:lineRule="auto"/>
    </w:pPr>
    <w:rPr>
      <w:rFonts w:ascii="Calibri Light" w:eastAsia="Times New Roman" w:hAnsi="Calibri Light" w:cs="Calibri Light"/>
      <w:b/>
      <w:bCs/>
      <w:sz w:val="28"/>
      <w:szCs w:val="28"/>
      <w:lang w:eastAsia="en-GB"/>
    </w:rPr>
  </w:style>
  <w:style w:type="paragraph" w:customStyle="1" w:styleId="font6">
    <w:name w:val="font6"/>
    <w:basedOn w:val="Normal"/>
    <w:pPr>
      <w:spacing w:before="100" w:beforeAutospacing="1" w:after="100" w:afterAutospacing="1" w:line="240" w:lineRule="auto"/>
    </w:pPr>
    <w:rPr>
      <w:rFonts w:ascii="Calibri Light" w:eastAsia="Times New Roman" w:hAnsi="Calibri Light" w:cs="Calibri Light"/>
      <w:sz w:val="28"/>
      <w:szCs w:val="28"/>
      <w:lang w:eastAsia="en-GB"/>
    </w:rPr>
  </w:style>
  <w:style w:type="paragraph" w:customStyle="1" w:styleId="font7">
    <w:name w:val="font7"/>
    <w:basedOn w:val="Normal"/>
    <w:pPr>
      <w:spacing w:before="100" w:beforeAutospacing="1" w:after="100" w:afterAutospacing="1" w:line="240" w:lineRule="auto"/>
    </w:pPr>
    <w:rPr>
      <w:rFonts w:ascii="Calibri Light" w:eastAsia="Times New Roman" w:hAnsi="Calibri Light" w:cs="Calibri Light"/>
      <w:b/>
      <w:bCs/>
      <w:color w:val="FFFFFF"/>
      <w:sz w:val="32"/>
      <w:szCs w:val="32"/>
      <w:lang w:eastAsia="en-GB"/>
    </w:rPr>
  </w:style>
  <w:style w:type="paragraph" w:customStyle="1" w:styleId="font8">
    <w:name w:val="font8"/>
    <w:basedOn w:val="Normal"/>
    <w:pPr>
      <w:spacing w:before="100" w:beforeAutospacing="1" w:after="100" w:afterAutospacing="1" w:line="240" w:lineRule="auto"/>
    </w:pPr>
    <w:rPr>
      <w:rFonts w:ascii="Calibri Light" w:eastAsia="Times New Roman" w:hAnsi="Calibri Light" w:cs="Calibri Light"/>
      <w:b/>
      <w:bCs/>
      <w:i/>
      <w:iCs/>
      <w:color w:val="FFFFFF"/>
      <w:sz w:val="32"/>
      <w:szCs w:val="32"/>
      <w:lang w:eastAsia="en-GB"/>
    </w:rPr>
  </w:style>
  <w:style w:type="paragraph" w:customStyle="1" w:styleId="font9">
    <w:name w:val="font9"/>
    <w:basedOn w:val="Normal"/>
    <w:pPr>
      <w:spacing w:before="100" w:beforeAutospacing="1" w:after="100" w:afterAutospacing="1" w:line="240" w:lineRule="auto"/>
    </w:pPr>
    <w:rPr>
      <w:rFonts w:ascii="Calibri Light" w:eastAsia="Times New Roman" w:hAnsi="Calibri Light" w:cs="Calibri Light"/>
      <w:b/>
      <w:bCs/>
      <w:color w:val="FF0000"/>
      <w:sz w:val="32"/>
      <w:szCs w:val="32"/>
      <w:lang w:eastAsia="en-GB"/>
    </w:rPr>
  </w:style>
  <w:style w:type="paragraph" w:customStyle="1" w:styleId="xl63">
    <w:name w:val="xl63"/>
    <w:basedOn w:val="Normal"/>
    <w:pPr>
      <w:spacing w:before="100" w:beforeAutospacing="1" w:after="100" w:afterAutospacing="1" w:line="240" w:lineRule="auto"/>
    </w:pPr>
    <w:rPr>
      <w:rFonts w:ascii="Calibri Light" w:eastAsia="Times New Roman" w:hAnsi="Calibri Light" w:cs="Calibri Light"/>
      <w:sz w:val="24"/>
      <w:szCs w:val="24"/>
      <w:lang w:eastAsia="en-GB"/>
    </w:rPr>
  </w:style>
  <w:style w:type="paragraph" w:customStyle="1" w:styleId="xl64">
    <w:name w:val="xl64"/>
    <w:basedOn w:val="Normal"/>
    <w:pPr>
      <w:spacing w:before="100" w:beforeAutospacing="1" w:after="100" w:afterAutospacing="1" w:line="240" w:lineRule="auto"/>
      <w:textAlignment w:val="center"/>
    </w:pPr>
    <w:rPr>
      <w:rFonts w:ascii="Calibri Light" w:eastAsia="Times New Roman" w:hAnsi="Calibri Light" w:cs="Calibri Light"/>
      <w:sz w:val="24"/>
      <w:szCs w:val="24"/>
      <w:lang w:eastAsia="en-GB"/>
    </w:rPr>
  </w:style>
  <w:style w:type="paragraph" w:customStyle="1" w:styleId="xl65">
    <w:name w:val="xl65"/>
    <w:basedOn w:val="Normal"/>
    <w:pPr>
      <w:pBdr>
        <w:top w:val="single" w:sz="4" w:space="0" w:color="auto"/>
        <w:left w:val="single" w:sz="4" w:space="0" w:color="auto"/>
        <w:bottom w:val="single" w:sz="4" w:space="0" w:color="auto"/>
      </w:pBdr>
      <w:shd w:val="clear" w:color="000000" w:fill="244062"/>
      <w:spacing w:before="100" w:beforeAutospacing="1" w:after="100" w:afterAutospacing="1" w:line="240" w:lineRule="auto"/>
      <w:textAlignment w:val="center"/>
    </w:pPr>
    <w:rPr>
      <w:rFonts w:ascii="Calibri Light" w:eastAsia="Times New Roman" w:hAnsi="Calibri Light" w:cs="Calibri Light"/>
      <w:sz w:val="24"/>
      <w:szCs w:val="24"/>
      <w:lang w:eastAsia="en-GB"/>
    </w:rPr>
  </w:style>
  <w:style w:type="paragraph" w:customStyle="1" w:styleId="xl66">
    <w:name w:val="xl66"/>
    <w:basedOn w:val="Normal"/>
    <w:pPr>
      <w:pBdr>
        <w:top w:val="single" w:sz="4" w:space="0" w:color="auto"/>
        <w:left w:val="single" w:sz="4" w:space="0" w:color="auto"/>
        <w:bottom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67">
    <w:name w:val="xl67"/>
    <w:basedOn w:val="Normal"/>
    <w:pPr>
      <w:pBdr>
        <w:top w:val="single" w:sz="4" w:space="0" w:color="auto"/>
        <w:bottom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68">
    <w:name w:val="xl68"/>
    <w:basedOn w:val="Normal"/>
    <w:pPr>
      <w:pBdr>
        <w:top w:val="single" w:sz="4" w:space="0" w:color="auto"/>
        <w:bottom w:val="single" w:sz="4" w:space="0" w:color="auto"/>
      </w:pBdr>
      <w:shd w:val="clear" w:color="000000" w:fill="244062"/>
      <w:spacing w:before="100" w:beforeAutospacing="1" w:after="100" w:afterAutospacing="1" w:line="240" w:lineRule="auto"/>
      <w:textAlignment w:val="center"/>
    </w:pPr>
    <w:rPr>
      <w:rFonts w:ascii="Calibri Light" w:eastAsia="Times New Roman" w:hAnsi="Calibri Light" w:cs="Calibri Light"/>
      <w:sz w:val="24"/>
      <w:szCs w:val="24"/>
      <w:lang w:eastAsia="en-GB"/>
    </w:rPr>
  </w:style>
  <w:style w:type="paragraph" w:customStyle="1" w:styleId="xl69">
    <w:name w:val="xl69"/>
    <w:basedOn w:val="Normal"/>
    <w:pPr>
      <w:spacing w:before="100" w:beforeAutospacing="1" w:after="100" w:afterAutospacing="1" w:line="240" w:lineRule="auto"/>
    </w:pPr>
    <w:rPr>
      <w:rFonts w:ascii="Calibri Light" w:eastAsia="Times New Roman" w:hAnsi="Calibri Light" w:cs="Calibri Light"/>
      <w:color w:val="FFFFFF"/>
      <w:sz w:val="24"/>
      <w:szCs w:val="24"/>
      <w:lang w:eastAsia="en-GB"/>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71">
    <w:name w:val="xl71"/>
    <w:basedOn w:val="Normal"/>
    <w:pPr>
      <w:pBdr>
        <w:bottom w:val="single" w:sz="4" w:space="0" w:color="auto"/>
      </w:pBdr>
      <w:shd w:val="clear" w:color="000000" w:fill="244062"/>
      <w:spacing w:before="100" w:beforeAutospacing="1" w:after="100" w:afterAutospacing="1" w:line="240" w:lineRule="auto"/>
      <w:textAlignment w:val="center"/>
    </w:pPr>
    <w:rPr>
      <w:rFonts w:ascii="Calibri Light" w:eastAsia="Times New Roman" w:hAnsi="Calibri Light" w:cs="Calibri Light"/>
      <w:b/>
      <w:bCs/>
      <w:color w:val="FFFFFF"/>
      <w:sz w:val="24"/>
      <w:szCs w:val="24"/>
      <w:lang w:eastAsia="en-GB"/>
    </w:rPr>
  </w:style>
  <w:style w:type="paragraph" w:customStyle="1" w:styleId="xl72">
    <w:name w:val="xl72"/>
    <w:basedOn w:val="Normal"/>
    <w:pPr>
      <w:pBdr>
        <w:bottom w:val="single" w:sz="4" w:space="0" w:color="auto"/>
      </w:pBdr>
      <w:shd w:val="clear" w:color="000000" w:fill="244062"/>
      <w:spacing w:before="100" w:beforeAutospacing="1" w:after="100" w:afterAutospacing="1" w:line="240" w:lineRule="auto"/>
      <w:textAlignment w:val="center"/>
    </w:pPr>
    <w:rPr>
      <w:rFonts w:ascii="Calibri Light" w:eastAsia="Times New Roman" w:hAnsi="Calibri Light" w:cs="Calibri Light"/>
      <w:b/>
      <w:bCs/>
      <w:color w:val="FFFFFF"/>
      <w:sz w:val="24"/>
      <w:szCs w:val="24"/>
      <w:lang w:eastAsia="en-GB"/>
    </w:rPr>
  </w:style>
  <w:style w:type="paragraph" w:customStyle="1" w:styleId="xl73">
    <w:name w:val="xl73"/>
    <w:basedOn w:val="Normal"/>
    <w:pPr>
      <w:pBdr>
        <w:bottom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b/>
      <w:bCs/>
      <w:color w:val="FFFFFF"/>
      <w:sz w:val="24"/>
      <w:szCs w:val="24"/>
      <w:lang w:eastAsia="en-GB"/>
    </w:rPr>
  </w:style>
  <w:style w:type="paragraph" w:customStyle="1" w:styleId="xl74">
    <w:name w:val="xl74"/>
    <w:basedOn w:val="Normal"/>
    <w:pPr>
      <w:pBdr>
        <w:left w:val="single" w:sz="4" w:space="0" w:color="auto"/>
        <w:bottom w:val="single" w:sz="4" w:space="0" w:color="auto"/>
        <w:right w:val="single" w:sz="4" w:space="0" w:color="auto"/>
      </w:pBdr>
      <w:shd w:val="clear" w:color="000000" w:fill="244062"/>
      <w:spacing w:before="100" w:beforeAutospacing="1" w:after="100" w:afterAutospacing="1" w:line="240" w:lineRule="auto"/>
      <w:textAlignment w:val="center"/>
    </w:pPr>
    <w:rPr>
      <w:rFonts w:ascii="Calibri Light" w:eastAsia="Times New Roman" w:hAnsi="Calibri Light" w:cs="Calibri Light"/>
      <w:sz w:val="24"/>
      <w:szCs w:val="24"/>
      <w:lang w:eastAsia="en-GB"/>
    </w:rPr>
  </w:style>
  <w:style w:type="paragraph" w:customStyle="1" w:styleId="xl75">
    <w:name w:val="xl75"/>
    <w:basedOn w:val="Normal"/>
    <w:pPr>
      <w:pBdr>
        <w:left w:val="single" w:sz="4" w:space="0" w:color="auto"/>
        <w:bottom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76">
    <w:name w:val="xl76"/>
    <w:basedOn w:val="Normal"/>
    <w:pPr>
      <w:pBdr>
        <w:bottom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77">
    <w:name w:val="xl77"/>
    <w:basedOn w:val="Normal"/>
    <w:pPr>
      <w:pBdr>
        <w:top w:val="single" w:sz="4" w:space="0" w:color="auto"/>
        <w:left w:val="single" w:sz="4" w:space="0" w:color="auto"/>
        <w:right w:val="single" w:sz="4" w:space="0" w:color="auto"/>
      </w:pBdr>
      <w:shd w:val="clear" w:color="000000" w:fill="244062"/>
      <w:spacing w:before="100" w:beforeAutospacing="1" w:after="100" w:afterAutospacing="1" w:line="240" w:lineRule="auto"/>
      <w:textAlignment w:val="center"/>
    </w:pPr>
    <w:rPr>
      <w:rFonts w:ascii="Calibri Light" w:eastAsia="Times New Roman" w:hAnsi="Calibri Light" w:cs="Calibri Light"/>
      <w:sz w:val="24"/>
      <w:szCs w:val="24"/>
      <w:lang w:eastAsia="en-GB"/>
    </w:rPr>
  </w:style>
  <w:style w:type="paragraph" w:customStyle="1" w:styleId="xl78">
    <w:name w:val="xl78"/>
    <w:basedOn w:val="Normal"/>
    <w:pPr>
      <w:pBdr>
        <w:top w:val="single" w:sz="4" w:space="0" w:color="auto"/>
        <w:left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79">
    <w:name w:val="xl79"/>
    <w:basedOn w:val="Normal"/>
    <w:pPr>
      <w:pBdr>
        <w:top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80">
    <w:name w:val="xl80"/>
    <w:basedOn w:val="Normal"/>
    <w:pPr>
      <w:pBdr>
        <w:top w:val="single" w:sz="4" w:space="0" w:color="auto"/>
        <w:bottom w:val="single" w:sz="4" w:space="0" w:color="auto"/>
        <w:right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81">
    <w:name w:val="xl81"/>
    <w:basedOn w:val="Normal"/>
    <w:pPr>
      <w:pBdr>
        <w:bottom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color w:val="FFFFFF"/>
      <w:sz w:val="24"/>
      <w:szCs w:val="24"/>
      <w:lang w:eastAsia="en-GB"/>
    </w:rPr>
  </w:style>
  <w:style w:type="paragraph" w:customStyle="1" w:styleId="xl82">
    <w:name w:val="xl82"/>
    <w:basedOn w:val="Normal"/>
    <w:pPr>
      <w:pBdr>
        <w:bottom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color w:val="FFFFFF"/>
      <w:sz w:val="24"/>
      <w:szCs w:val="24"/>
      <w:lang w:eastAsia="en-GB"/>
    </w:rPr>
  </w:style>
  <w:style w:type="paragraph" w:customStyle="1" w:styleId="xl83">
    <w:name w:val="xl83"/>
    <w:basedOn w:val="Normal"/>
    <w:pPr>
      <w:pBdr>
        <w:bottom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color w:val="FFFFFF"/>
      <w:sz w:val="24"/>
      <w:szCs w:val="24"/>
      <w:lang w:eastAsia="en-GB"/>
    </w:rPr>
  </w:style>
  <w:style w:type="paragraph" w:customStyle="1" w:styleId="xl84">
    <w:name w:val="xl84"/>
    <w:basedOn w:val="Normal"/>
    <w:pPr>
      <w:pBdr>
        <w:bottom w:val="single" w:sz="4" w:space="0" w:color="auto"/>
        <w:right w:val="single" w:sz="4"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color w:val="FFFFFF"/>
      <w:sz w:val="24"/>
      <w:szCs w:val="24"/>
      <w:lang w:eastAsia="en-GB"/>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28"/>
      <w:szCs w:val="28"/>
      <w:lang w:eastAsia="en-GB"/>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Light" w:eastAsia="Times New Roman" w:hAnsi="Calibri Light" w:cs="Calibri Light"/>
      <w:b/>
      <w:bCs/>
      <w:sz w:val="28"/>
      <w:szCs w:val="28"/>
      <w:lang w:eastAsia="en-GB"/>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Light" w:eastAsia="Times New Roman" w:hAnsi="Calibri Light" w:cs="Calibri Light"/>
      <w:b/>
      <w:bCs/>
      <w:sz w:val="28"/>
      <w:szCs w:val="28"/>
      <w:lang w:eastAsia="en-GB"/>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Light" w:eastAsia="Times New Roman" w:hAnsi="Calibri Light" w:cs="Calibri Light"/>
      <w:b/>
      <w:bCs/>
      <w:sz w:val="28"/>
      <w:szCs w:val="28"/>
      <w:lang w:eastAsia="en-GB"/>
    </w:rPr>
  </w:style>
  <w:style w:type="paragraph" w:customStyle="1" w:styleId="xl89">
    <w:name w:val="xl89"/>
    <w:basedOn w:val="Normal"/>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Light" w:eastAsia="Times New Roman" w:hAnsi="Calibri Light" w:cs="Calibri Light"/>
      <w:b/>
      <w:bCs/>
      <w:sz w:val="28"/>
      <w:szCs w:val="28"/>
      <w:lang w:eastAsia="en-GB"/>
    </w:rPr>
  </w:style>
  <w:style w:type="paragraph" w:customStyle="1" w:styleId="xl90">
    <w:name w:val="xl90"/>
    <w:basedOn w:val="Normal"/>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91">
    <w:name w:val="xl91"/>
    <w:basedOn w:val="Normal"/>
    <w:pPr>
      <w:pBdr>
        <w:left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92">
    <w:name w:val="xl92"/>
    <w:basedOn w:val="Normal"/>
    <w:pPr>
      <w:pBdr>
        <w:lef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93">
    <w:name w:val="xl93"/>
    <w:basedOn w:val="Normal"/>
    <w:pPr>
      <w:pBdr>
        <w:top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8"/>
      <w:szCs w:val="28"/>
      <w:lang w:eastAsia="en-GB"/>
    </w:rPr>
  </w:style>
  <w:style w:type="paragraph" w:customStyle="1" w:styleId="xl95">
    <w:name w:val="xl95"/>
    <w:basedOn w:val="Normal"/>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Light" w:eastAsia="Times New Roman" w:hAnsi="Calibri Light" w:cs="Calibri Light"/>
      <w:color w:val="000000"/>
      <w:sz w:val="28"/>
      <w:szCs w:val="28"/>
      <w:lang w:eastAsia="en-GB"/>
    </w:rPr>
  </w:style>
  <w:style w:type="paragraph" w:customStyle="1" w:styleId="xl96">
    <w:name w:val="xl96"/>
    <w:basedOn w:val="Normal"/>
    <w:pPr>
      <w:pBdr>
        <w:top w:val="single" w:sz="4" w:space="0" w:color="auto"/>
        <w:bottom w:val="single" w:sz="4" w:space="0" w:color="auto"/>
      </w:pBdr>
      <w:shd w:val="clear" w:color="000000" w:fill="95B3D7"/>
      <w:spacing w:before="100" w:beforeAutospacing="1" w:after="100" w:afterAutospacing="1" w:line="240" w:lineRule="auto"/>
      <w:textAlignment w:val="center"/>
    </w:pPr>
    <w:rPr>
      <w:rFonts w:ascii="Calibri Light" w:eastAsia="Times New Roman" w:hAnsi="Calibri Light" w:cs="Calibri Light"/>
      <w:sz w:val="24"/>
      <w:szCs w:val="24"/>
      <w:lang w:eastAsia="en-GB"/>
    </w:rPr>
  </w:style>
  <w:style w:type="paragraph" w:customStyle="1" w:styleId="xl97">
    <w:name w:val="xl97"/>
    <w:basedOn w:val="Normal"/>
    <w:pPr>
      <w:pBdr>
        <w:top w:val="single" w:sz="4" w:space="0" w:color="auto"/>
        <w:left w:val="single" w:sz="4" w:space="0" w:color="auto"/>
      </w:pBdr>
      <w:shd w:val="clear" w:color="000000" w:fill="95B3D7"/>
      <w:spacing w:before="100" w:beforeAutospacing="1" w:after="100" w:afterAutospacing="1" w:line="240" w:lineRule="auto"/>
      <w:textAlignment w:val="center"/>
    </w:pPr>
    <w:rPr>
      <w:rFonts w:ascii="Calibri Light" w:eastAsia="Times New Roman" w:hAnsi="Calibri Light" w:cs="Calibri Light"/>
      <w:b/>
      <w:bCs/>
      <w:color w:val="FFFFFF"/>
      <w:sz w:val="24"/>
      <w:szCs w:val="24"/>
      <w:lang w:eastAsia="en-GB"/>
    </w:rPr>
  </w:style>
  <w:style w:type="paragraph" w:customStyle="1" w:styleId="xl98">
    <w:name w:val="xl98"/>
    <w:basedOn w:val="Normal"/>
    <w:pPr>
      <w:pBdr>
        <w:bottom w:val="single" w:sz="4" w:space="0" w:color="auto"/>
      </w:pBdr>
      <w:shd w:val="clear" w:color="000000" w:fill="244062"/>
      <w:spacing w:before="100" w:beforeAutospacing="1" w:after="100" w:afterAutospacing="1" w:line="240" w:lineRule="auto"/>
      <w:textAlignment w:val="center"/>
    </w:pPr>
    <w:rPr>
      <w:rFonts w:ascii="Calibri Light" w:eastAsia="Times New Roman" w:hAnsi="Calibri Light" w:cs="Calibri Light"/>
      <w:b/>
      <w:bCs/>
      <w:color w:val="FFFFFF"/>
      <w:sz w:val="36"/>
      <w:szCs w:val="36"/>
      <w:lang w:eastAsia="en-GB"/>
    </w:rPr>
  </w:style>
  <w:style w:type="paragraph" w:customStyle="1" w:styleId="xl99">
    <w:name w:val="xl99"/>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100">
    <w:name w:val="xl100"/>
    <w:basedOn w:val="Normal"/>
    <w:pPr>
      <w:pBdr>
        <w:top w:val="single" w:sz="4" w:space="0" w:color="auto"/>
        <w:bottom w:val="single" w:sz="4" w:space="0" w:color="auto"/>
      </w:pBdr>
      <w:shd w:val="clear" w:color="000000" w:fill="244062"/>
      <w:spacing w:before="100" w:beforeAutospacing="1" w:after="100" w:afterAutospacing="1" w:line="240" w:lineRule="auto"/>
      <w:textAlignment w:val="center"/>
    </w:pPr>
    <w:rPr>
      <w:rFonts w:ascii="Calibri Light" w:eastAsia="Times New Roman" w:hAnsi="Calibri Light" w:cs="Calibri Light"/>
      <w:b/>
      <w:bCs/>
      <w:color w:val="FFFFFF"/>
      <w:sz w:val="24"/>
      <w:szCs w:val="24"/>
      <w:lang w:eastAsia="en-GB"/>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8"/>
      <w:szCs w:val="28"/>
      <w:lang w:eastAsia="en-GB"/>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8"/>
      <w:szCs w:val="28"/>
      <w:lang w:eastAsia="en-GB"/>
    </w:rPr>
  </w:style>
  <w:style w:type="paragraph" w:customStyle="1" w:styleId="xl103">
    <w:name w:val="xl103"/>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8"/>
      <w:szCs w:val="28"/>
      <w:lang w:eastAsia="en-GB"/>
    </w:rPr>
  </w:style>
  <w:style w:type="paragraph" w:customStyle="1" w:styleId="xl104">
    <w:name w:val="xl104"/>
    <w:basedOn w:val="Normal"/>
    <w:pPr>
      <w:pBdr>
        <w:left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8"/>
      <w:szCs w:val="28"/>
      <w:lang w:eastAsia="en-GB"/>
    </w:rPr>
  </w:style>
  <w:style w:type="paragraph" w:customStyle="1" w:styleId="xl105">
    <w:name w:val="xl105"/>
    <w:basedOn w:val="Normal"/>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Calibri Light" w:eastAsia="Times New Roman" w:hAnsi="Calibri Light" w:cs="Calibri Light"/>
      <w:b/>
      <w:bCs/>
      <w:sz w:val="24"/>
      <w:szCs w:val="24"/>
      <w:lang w:eastAsia="en-GB"/>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Calibri Light" w:eastAsia="Times New Roman" w:hAnsi="Calibri Light" w:cs="Calibri Light"/>
      <w:sz w:val="24"/>
      <w:szCs w:val="24"/>
      <w:lang w:eastAsia="en-GB"/>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pPr>
    <w:rPr>
      <w:rFonts w:ascii="Calibri Light" w:eastAsia="Times New Roman" w:hAnsi="Calibri Light" w:cs="Calibri Light"/>
      <w:sz w:val="24"/>
      <w:szCs w:val="24"/>
      <w:lang w:eastAsia="en-GB"/>
    </w:rPr>
  </w:style>
  <w:style w:type="paragraph" w:customStyle="1" w:styleId="xl108">
    <w:name w:val="xl108"/>
    <w:basedOn w:val="Normal"/>
    <w:pPr>
      <w:pBdr>
        <w:left w:val="single" w:sz="4" w:space="0" w:color="auto"/>
        <w:bottom w:val="single" w:sz="4" w:space="0" w:color="auto"/>
        <w:right w:val="single" w:sz="4" w:space="0" w:color="auto"/>
      </w:pBdr>
      <w:shd w:val="clear" w:color="000000" w:fill="95B3D7"/>
      <w:spacing w:before="100" w:beforeAutospacing="1" w:after="100" w:afterAutospacing="1" w:line="240" w:lineRule="auto"/>
    </w:pPr>
    <w:rPr>
      <w:rFonts w:ascii="Calibri Light" w:eastAsia="Times New Roman" w:hAnsi="Calibri Light" w:cs="Calibri Light"/>
      <w:sz w:val="24"/>
      <w:szCs w:val="24"/>
      <w:lang w:eastAsia="en-GB"/>
    </w:rPr>
  </w:style>
  <w:style w:type="paragraph" w:customStyle="1" w:styleId="xl109">
    <w:name w:val="xl109"/>
    <w:basedOn w:val="Normal"/>
    <w:pPr>
      <w:pBdr>
        <w:top w:val="single" w:sz="8" w:space="0" w:color="auto"/>
        <w:left w:val="single" w:sz="8" w:space="0" w:color="auto"/>
      </w:pBdr>
      <w:spacing w:before="100" w:beforeAutospacing="1" w:after="100" w:afterAutospacing="1" w:line="240" w:lineRule="auto"/>
      <w:textAlignment w:val="center"/>
    </w:pPr>
    <w:rPr>
      <w:rFonts w:ascii="Calibri Light" w:eastAsia="Times New Roman" w:hAnsi="Calibri Light" w:cs="Calibri Light"/>
      <w:b/>
      <w:bCs/>
      <w:sz w:val="28"/>
      <w:szCs w:val="28"/>
      <w:lang w:eastAsia="en-GB"/>
    </w:rPr>
  </w:style>
  <w:style w:type="paragraph" w:customStyle="1" w:styleId="xl110">
    <w:name w:val="xl110"/>
    <w:basedOn w:val="Normal"/>
    <w:pPr>
      <w:pBdr>
        <w:top w:val="single" w:sz="8" w:space="0" w:color="auto"/>
      </w:pBdr>
      <w:spacing w:before="100" w:beforeAutospacing="1" w:after="100" w:afterAutospacing="1" w:line="240" w:lineRule="auto"/>
      <w:textAlignment w:val="center"/>
    </w:pPr>
    <w:rPr>
      <w:rFonts w:ascii="Calibri Light" w:eastAsia="Times New Roman" w:hAnsi="Calibri Light" w:cs="Calibri Light"/>
      <w:b/>
      <w:bCs/>
      <w:sz w:val="28"/>
      <w:szCs w:val="28"/>
      <w:lang w:eastAsia="en-GB"/>
    </w:rPr>
  </w:style>
  <w:style w:type="paragraph" w:customStyle="1" w:styleId="xl111">
    <w:name w:val="xl111"/>
    <w:basedOn w:val="Normal"/>
    <w:pPr>
      <w:pBdr>
        <w:top w:val="single" w:sz="8" w:space="0" w:color="auto"/>
        <w:right w:val="single" w:sz="8" w:space="0" w:color="auto"/>
      </w:pBdr>
      <w:spacing w:before="100" w:beforeAutospacing="1" w:after="100" w:afterAutospacing="1" w:line="240" w:lineRule="auto"/>
      <w:textAlignment w:val="center"/>
    </w:pPr>
    <w:rPr>
      <w:rFonts w:ascii="Calibri Light" w:eastAsia="Times New Roman" w:hAnsi="Calibri Light" w:cs="Calibri Light"/>
      <w:b/>
      <w:bCs/>
      <w:sz w:val="28"/>
      <w:szCs w:val="28"/>
      <w:lang w:eastAsia="en-GB"/>
    </w:rPr>
  </w:style>
  <w:style w:type="paragraph" w:customStyle="1" w:styleId="xl112">
    <w:name w:val="xl112"/>
    <w:basedOn w:val="Normal"/>
    <w:pPr>
      <w:pBdr>
        <w:left w:val="single" w:sz="8" w:space="0" w:color="auto"/>
        <w:bottom w:val="single" w:sz="8" w:space="0" w:color="auto"/>
      </w:pBdr>
      <w:spacing w:before="100" w:beforeAutospacing="1" w:after="100" w:afterAutospacing="1" w:line="240" w:lineRule="auto"/>
      <w:textAlignment w:val="center"/>
    </w:pPr>
    <w:rPr>
      <w:rFonts w:ascii="Calibri Light" w:eastAsia="Times New Roman" w:hAnsi="Calibri Light" w:cs="Calibri Light"/>
      <w:b/>
      <w:bCs/>
      <w:sz w:val="28"/>
      <w:szCs w:val="28"/>
      <w:lang w:eastAsia="en-GB"/>
    </w:rPr>
  </w:style>
  <w:style w:type="paragraph" w:customStyle="1" w:styleId="xl113">
    <w:name w:val="xl113"/>
    <w:basedOn w:val="Normal"/>
    <w:pPr>
      <w:pBdr>
        <w:bottom w:val="single" w:sz="8" w:space="0" w:color="auto"/>
      </w:pBdr>
      <w:spacing w:before="100" w:beforeAutospacing="1" w:after="100" w:afterAutospacing="1" w:line="240" w:lineRule="auto"/>
      <w:textAlignment w:val="center"/>
    </w:pPr>
    <w:rPr>
      <w:rFonts w:ascii="Calibri Light" w:eastAsia="Times New Roman" w:hAnsi="Calibri Light" w:cs="Calibri Light"/>
      <w:b/>
      <w:bCs/>
      <w:sz w:val="28"/>
      <w:szCs w:val="28"/>
      <w:lang w:eastAsia="en-GB"/>
    </w:rPr>
  </w:style>
  <w:style w:type="paragraph" w:customStyle="1" w:styleId="xl114">
    <w:name w:val="xl114"/>
    <w:basedOn w:val="Normal"/>
    <w:pPr>
      <w:pBdr>
        <w:bottom w:val="single" w:sz="8" w:space="0" w:color="auto"/>
        <w:right w:val="single" w:sz="8" w:space="0" w:color="auto"/>
      </w:pBdr>
      <w:spacing w:before="100" w:beforeAutospacing="1" w:after="100" w:afterAutospacing="1" w:line="240" w:lineRule="auto"/>
      <w:textAlignment w:val="center"/>
    </w:pPr>
    <w:rPr>
      <w:rFonts w:ascii="Calibri Light" w:eastAsia="Times New Roman" w:hAnsi="Calibri Light" w:cs="Calibri Light"/>
      <w:b/>
      <w:bCs/>
      <w:sz w:val="28"/>
      <w:szCs w:val="28"/>
      <w:lang w:eastAsia="en-GB"/>
    </w:rPr>
  </w:style>
  <w:style w:type="paragraph" w:customStyle="1" w:styleId="xl115">
    <w:name w:val="xl115"/>
    <w:basedOn w:val="Normal"/>
    <w:pPr>
      <w:shd w:val="clear" w:color="000000" w:fill="244062"/>
      <w:spacing w:before="100" w:beforeAutospacing="1" w:after="100" w:afterAutospacing="1" w:line="240" w:lineRule="auto"/>
      <w:jc w:val="center"/>
      <w:textAlignment w:val="center"/>
    </w:pPr>
    <w:rPr>
      <w:rFonts w:ascii="Calibri Light" w:eastAsia="Times New Roman" w:hAnsi="Calibri Light" w:cs="Calibri Light"/>
      <w:b/>
      <w:bCs/>
      <w:color w:val="FFFFFF"/>
      <w:sz w:val="32"/>
      <w:szCs w:val="32"/>
      <w:lang w:eastAsia="en-GB"/>
    </w:rPr>
  </w:style>
  <w:style w:type="paragraph" w:customStyle="1" w:styleId="xl116">
    <w:name w:val="xl116"/>
    <w:basedOn w:val="Normal"/>
    <w:pPr>
      <w:pBdr>
        <w:right w:val="single" w:sz="8" w:space="0" w:color="auto"/>
      </w:pBdr>
      <w:shd w:val="clear" w:color="000000" w:fill="244062"/>
      <w:spacing w:before="100" w:beforeAutospacing="1" w:after="100" w:afterAutospacing="1" w:line="240" w:lineRule="auto"/>
      <w:jc w:val="center"/>
      <w:textAlignment w:val="center"/>
    </w:pPr>
    <w:rPr>
      <w:rFonts w:ascii="Calibri Light" w:eastAsia="Times New Roman" w:hAnsi="Calibri Light" w:cs="Calibri Light"/>
      <w:b/>
      <w:bCs/>
      <w:color w:val="FFFFFF"/>
      <w:sz w:val="32"/>
      <w:szCs w:val="32"/>
      <w:lang w:eastAsia="en-GB"/>
    </w:rPr>
  </w:style>
  <w:style w:type="paragraph" w:customStyle="1" w:styleId="xl117">
    <w:name w:val="xl117"/>
    <w:basedOn w:val="Normal"/>
    <w:pPr>
      <w:spacing w:before="100" w:beforeAutospacing="1" w:after="100" w:afterAutospacing="1" w:line="240" w:lineRule="auto"/>
      <w:textAlignment w:val="center"/>
    </w:pPr>
    <w:rPr>
      <w:rFonts w:ascii="Calibri Light" w:eastAsia="Times New Roman" w:hAnsi="Calibri Light" w:cs="Calibri Light"/>
      <w:sz w:val="28"/>
      <w:szCs w:val="28"/>
      <w:lang w:eastAsia="en-GB"/>
    </w:rPr>
  </w:style>
  <w:style w:type="paragraph" w:customStyle="1" w:styleId="xl118">
    <w:name w:val="xl118"/>
    <w:basedOn w:val="Normal"/>
    <w:pPr>
      <w:pBdr>
        <w:right w:val="single" w:sz="8" w:space="0" w:color="auto"/>
      </w:pBdr>
      <w:spacing w:before="100" w:beforeAutospacing="1" w:after="100" w:afterAutospacing="1" w:line="240" w:lineRule="auto"/>
      <w:textAlignment w:val="center"/>
    </w:pPr>
    <w:rPr>
      <w:rFonts w:ascii="Calibri Light" w:eastAsia="Times New Roman" w:hAnsi="Calibri Light" w:cs="Calibri Light"/>
      <w:sz w:val="28"/>
      <w:szCs w:val="28"/>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 w:val="24"/>
      <w:szCs w:val="24"/>
    </w:rPr>
  </w:style>
  <w:style w:type="character" w:customStyle="1" w:styleId="markbhz6bdo1o">
    <w:name w:val="markbhz6bdo1o"/>
    <w:basedOn w:val="DefaultParagraphFont"/>
  </w:style>
  <w:style w:type="character" w:customStyle="1" w:styleId="mark6dm258x9f">
    <w:name w:val="mark6dm258x9f"/>
    <w:basedOn w:val="DefaultParagraphFont"/>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Emphasis">
    <w:name w:val="Emphasis"/>
    <w:basedOn w:val="DefaultParagraphFont"/>
    <w:uiPriority w:val="20"/>
    <w:qFormat/>
    <w:rPr>
      <w:i/>
      <w:iCs/>
    </w:rPr>
  </w:style>
  <w:style w:type="character" w:customStyle="1" w:styleId="markcvm9qa01g">
    <w:name w:val="markcvm9qa01g"/>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28051">
      <w:bodyDiv w:val="1"/>
      <w:marLeft w:val="0"/>
      <w:marRight w:val="0"/>
      <w:marTop w:val="0"/>
      <w:marBottom w:val="0"/>
      <w:divBdr>
        <w:top w:val="none" w:sz="0" w:space="0" w:color="auto"/>
        <w:left w:val="none" w:sz="0" w:space="0" w:color="auto"/>
        <w:bottom w:val="none" w:sz="0" w:space="0" w:color="auto"/>
        <w:right w:val="none" w:sz="0" w:space="0" w:color="auto"/>
      </w:divBdr>
    </w:div>
    <w:div w:id="246309391">
      <w:bodyDiv w:val="1"/>
      <w:marLeft w:val="0"/>
      <w:marRight w:val="0"/>
      <w:marTop w:val="0"/>
      <w:marBottom w:val="0"/>
      <w:divBdr>
        <w:top w:val="none" w:sz="0" w:space="0" w:color="auto"/>
        <w:left w:val="none" w:sz="0" w:space="0" w:color="auto"/>
        <w:bottom w:val="none" w:sz="0" w:space="0" w:color="auto"/>
        <w:right w:val="none" w:sz="0" w:space="0" w:color="auto"/>
      </w:divBdr>
    </w:div>
    <w:div w:id="413817366">
      <w:bodyDiv w:val="1"/>
      <w:marLeft w:val="0"/>
      <w:marRight w:val="0"/>
      <w:marTop w:val="0"/>
      <w:marBottom w:val="0"/>
      <w:divBdr>
        <w:top w:val="none" w:sz="0" w:space="0" w:color="auto"/>
        <w:left w:val="none" w:sz="0" w:space="0" w:color="auto"/>
        <w:bottom w:val="none" w:sz="0" w:space="0" w:color="auto"/>
        <w:right w:val="none" w:sz="0" w:space="0" w:color="auto"/>
      </w:divBdr>
    </w:div>
    <w:div w:id="512382846">
      <w:bodyDiv w:val="1"/>
      <w:marLeft w:val="0"/>
      <w:marRight w:val="0"/>
      <w:marTop w:val="0"/>
      <w:marBottom w:val="0"/>
      <w:divBdr>
        <w:top w:val="none" w:sz="0" w:space="0" w:color="auto"/>
        <w:left w:val="none" w:sz="0" w:space="0" w:color="auto"/>
        <w:bottom w:val="none" w:sz="0" w:space="0" w:color="auto"/>
        <w:right w:val="none" w:sz="0" w:space="0" w:color="auto"/>
      </w:divBdr>
      <w:divsChild>
        <w:div w:id="769542750">
          <w:marLeft w:val="0"/>
          <w:marRight w:val="0"/>
          <w:marTop w:val="0"/>
          <w:marBottom w:val="0"/>
          <w:divBdr>
            <w:top w:val="none" w:sz="0" w:space="0" w:color="auto"/>
            <w:left w:val="none" w:sz="0" w:space="0" w:color="auto"/>
            <w:bottom w:val="none" w:sz="0" w:space="0" w:color="auto"/>
            <w:right w:val="none" w:sz="0" w:space="0" w:color="auto"/>
          </w:divBdr>
          <w:divsChild>
            <w:div w:id="368727964">
              <w:marLeft w:val="0"/>
              <w:marRight w:val="0"/>
              <w:marTop w:val="0"/>
              <w:marBottom w:val="0"/>
              <w:divBdr>
                <w:top w:val="none" w:sz="0" w:space="0" w:color="auto"/>
                <w:left w:val="none" w:sz="0" w:space="0" w:color="auto"/>
                <w:bottom w:val="none" w:sz="0" w:space="0" w:color="auto"/>
                <w:right w:val="none" w:sz="0" w:space="0" w:color="auto"/>
              </w:divBdr>
              <w:divsChild>
                <w:div w:id="268659380">
                  <w:marLeft w:val="0"/>
                  <w:marRight w:val="0"/>
                  <w:marTop w:val="0"/>
                  <w:marBottom w:val="0"/>
                  <w:divBdr>
                    <w:top w:val="none" w:sz="0" w:space="0" w:color="auto"/>
                    <w:left w:val="none" w:sz="0" w:space="0" w:color="auto"/>
                    <w:bottom w:val="none" w:sz="0" w:space="0" w:color="auto"/>
                    <w:right w:val="none" w:sz="0" w:space="0" w:color="auto"/>
                  </w:divBdr>
                  <w:divsChild>
                    <w:div w:id="124822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630194">
      <w:bodyDiv w:val="1"/>
      <w:marLeft w:val="0"/>
      <w:marRight w:val="0"/>
      <w:marTop w:val="0"/>
      <w:marBottom w:val="0"/>
      <w:divBdr>
        <w:top w:val="none" w:sz="0" w:space="0" w:color="auto"/>
        <w:left w:val="none" w:sz="0" w:space="0" w:color="auto"/>
        <w:bottom w:val="none" w:sz="0" w:space="0" w:color="auto"/>
        <w:right w:val="none" w:sz="0" w:space="0" w:color="auto"/>
      </w:divBdr>
      <w:divsChild>
        <w:div w:id="1233271783">
          <w:marLeft w:val="0"/>
          <w:marRight w:val="0"/>
          <w:marTop w:val="0"/>
          <w:marBottom w:val="0"/>
          <w:divBdr>
            <w:top w:val="none" w:sz="0" w:space="0" w:color="auto"/>
            <w:left w:val="none" w:sz="0" w:space="0" w:color="auto"/>
            <w:bottom w:val="none" w:sz="0" w:space="0" w:color="auto"/>
            <w:right w:val="none" w:sz="0" w:space="0" w:color="auto"/>
          </w:divBdr>
          <w:divsChild>
            <w:div w:id="103623508">
              <w:marLeft w:val="0"/>
              <w:marRight w:val="0"/>
              <w:marTop w:val="0"/>
              <w:marBottom w:val="0"/>
              <w:divBdr>
                <w:top w:val="none" w:sz="0" w:space="0" w:color="auto"/>
                <w:left w:val="none" w:sz="0" w:space="0" w:color="auto"/>
                <w:bottom w:val="none" w:sz="0" w:space="0" w:color="auto"/>
                <w:right w:val="none" w:sz="0" w:space="0" w:color="auto"/>
              </w:divBdr>
              <w:divsChild>
                <w:div w:id="2060012413">
                  <w:marLeft w:val="0"/>
                  <w:marRight w:val="0"/>
                  <w:marTop w:val="0"/>
                  <w:marBottom w:val="0"/>
                  <w:divBdr>
                    <w:top w:val="none" w:sz="0" w:space="0" w:color="auto"/>
                    <w:left w:val="none" w:sz="0" w:space="0" w:color="auto"/>
                    <w:bottom w:val="none" w:sz="0" w:space="0" w:color="auto"/>
                    <w:right w:val="none" w:sz="0" w:space="0" w:color="auto"/>
                  </w:divBdr>
                  <w:divsChild>
                    <w:div w:id="241107261">
                      <w:marLeft w:val="0"/>
                      <w:marRight w:val="0"/>
                      <w:marTop w:val="0"/>
                      <w:marBottom w:val="0"/>
                      <w:divBdr>
                        <w:top w:val="none" w:sz="0" w:space="0" w:color="auto"/>
                        <w:left w:val="none" w:sz="0" w:space="0" w:color="auto"/>
                        <w:bottom w:val="none" w:sz="0" w:space="0" w:color="auto"/>
                        <w:right w:val="none" w:sz="0" w:space="0" w:color="auto"/>
                      </w:divBdr>
                      <w:divsChild>
                        <w:div w:id="1757092022">
                          <w:marLeft w:val="0"/>
                          <w:marRight w:val="0"/>
                          <w:marTop w:val="0"/>
                          <w:marBottom w:val="0"/>
                          <w:divBdr>
                            <w:top w:val="none" w:sz="0" w:space="0" w:color="auto"/>
                            <w:left w:val="none" w:sz="0" w:space="0" w:color="auto"/>
                            <w:bottom w:val="none" w:sz="0" w:space="0" w:color="auto"/>
                            <w:right w:val="none" w:sz="0" w:space="0" w:color="auto"/>
                          </w:divBdr>
                          <w:divsChild>
                            <w:div w:id="624165741">
                              <w:marLeft w:val="0"/>
                              <w:marRight w:val="0"/>
                              <w:marTop w:val="0"/>
                              <w:marBottom w:val="0"/>
                              <w:divBdr>
                                <w:top w:val="none" w:sz="0" w:space="0" w:color="auto"/>
                                <w:left w:val="none" w:sz="0" w:space="0" w:color="auto"/>
                                <w:bottom w:val="none" w:sz="0" w:space="0" w:color="auto"/>
                                <w:right w:val="none" w:sz="0" w:space="0" w:color="auto"/>
                              </w:divBdr>
                              <w:divsChild>
                                <w:div w:id="736123838">
                                  <w:marLeft w:val="-225"/>
                                  <w:marRight w:val="-225"/>
                                  <w:marTop w:val="0"/>
                                  <w:marBottom w:val="0"/>
                                  <w:divBdr>
                                    <w:top w:val="none" w:sz="0" w:space="0" w:color="auto"/>
                                    <w:left w:val="none" w:sz="0" w:space="0" w:color="auto"/>
                                    <w:bottom w:val="none" w:sz="0" w:space="0" w:color="auto"/>
                                    <w:right w:val="none" w:sz="0" w:space="0" w:color="auto"/>
                                  </w:divBdr>
                                  <w:divsChild>
                                    <w:div w:id="555236724">
                                      <w:marLeft w:val="0"/>
                                      <w:marRight w:val="0"/>
                                      <w:marTop w:val="0"/>
                                      <w:marBottom w:val="0"/>
                                      <w:divBdr>
                                        <w:top w:val="none" w:sz="0" w:space="0" w:color="auto"/>
                                        <w:left w:val="none" w:sz="0" w:space="0" w:color="auto"/>
                                        <w:bottom w:val="none" w:sz="0" w:space="0" w:color="auto"/>
                                        <w:right w:val="none" w:sz="0" w:space="0" w:color="auto"/>
                                      </w:divBdr>
                                      <w:divsChild>
                                        <w:div w:id="43527829">
                                          <w:marLeft w:val="0"/>
                                          <w:marRight w:val="0"/>
                                          <w:marTop w:val="0"/>
                                          <w:marBottom w:val="0"/>
                                          <w:divBdr>
                                            <w:top w:val="none" w:sz="0" w:space="0" w:color="auto"/>
                                            <w:left w:val="none" w:sz="0" w:space="0" w:color="auto"/>
                                            <w:bottom w:val="none" w:sz="0" w:space="0" w:color="auto"/>
                                            <w:right w:val="none" w:sz="0" w:space="0" w:color="auto"/>
                                          </w:divBdr>
                                          <w:divsChild>
                                            <w:div w:id="35010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8395171">
      <w:bodyDiv w:val="1"/>
      <w:marLeft w:val="0"/>
      <w:marRight w:val="0"/>
      <w:marTop w:val="0"/>
      <w:marBottom w:val="0"/>
      <w:divBdr>
        <w:top w:val="none" w:sz="0" w:space="0" w:color="auto"/>
        <w:left w:val="none" w:sz="0" w:space="0" w:color="auto"/>
        <w:bottom w:val="none" w:sz="0" w:space="0" w:color="auto"/>
        <w:right w:val="none" w:sz="0" w:space="0" w:color="auto"/>
      </w:divBdr>
      <w:divsChild>
        <w:div w:id="1344551504">
          <w:marLeft w:val="0"/>
          <w:marRight w:val="0"/>
          <w:marTop w:val="0"/>
          <w:marBottom w:val="0"/>
          <w:divBdr>
            <w:top w:val="none" w:sz="0" w:space="0" w:color="auto"/>
            <w:left w:val="none" w:sz="0" w:space="0" w:color="auto"/>
            <w:bottom w:val="none" w:sz="0" w:space="0" w:color="auto"/>
            <w:right w:val="none" w:sz="0" w:space="0" w:color="auto"/>
          </w:divBdr>
          <w:divsChild>
            <w:div w:id="1868330248">
              <w:marLeft w:val="0"/>
              <w:marRight w:val="0"/>
              <w:marTop w:val="0"/>
              <w:marBottom w:val="0"/>
              <w:divBdr>
                <w:top w:val="none" w:sz="0" w:space="0" w:color="auto"/>
                <w:left w:val="none" w:sz="0" w:space="0" w:color="auto"/>
                <w:bottom w:val="none" w:sz="0" w:space="0" w:color="auto"/>
                <w:right w:val="none" w:sz="0" w:space="0" w:color="auto"/>
              </w:divBdr>
              <w:divsChild>
                <w:div w:id="778909432">
                  <w:marLeft w:val="-225"/>
                  <w:marRight w:val="-225"/>
                  <w:marTop w:val="0"/>
                  <w:marBottom w:val="0"/>
                  <w:divBdr>
                    <w:top w:val="none" w:sz="0" w:space="0" w:color="auto"/>
                    <w:left w:val="none" w:sz="0" w:space="0" w:color="auto"/>
                    <w:bottom w:val="none" w:sz="0" w:space="0" w:color="auto"/>
                    <w:right w:val="none" w:sz="0" w:space="0" w:color="auto"/>
                  </w:divBdr>
                  <w:divsChild>
                    <w:div w:id="1740446549">
                      <w:marLeft w:val="0"/>
                      <w:marRight w:val="0"/>
                      <w:marTop w:val="0"/>
                      <w:marBottom w:val="0"/>
                      <w:divBdr>
                        <w:top w:val="none" w:sz="0" w:space="0" w:color="auto"/>
                        <w:left w:val="none" w:sz="0" w:space="0" w:color="auto"/>
                        <w:bottom w:val="none" w:sz="0" w:space="0" w:color="auto"/>
                        <w:right w:val="none" w:sz="0" w:space="0" w:color="auto"/>
                      </w:divBdr>
                      <w:divsChild>
                        <w:div w:id="906065294">
                          <w:marLeft w:val="0"/>
                          <w:marRight w:val="0"/>
                          <w:marTop w:val="0"/>
                          <w:marBottom w:val="0"/>
                          <w:divBdr>
                            <w:top w:val="none" w:sz="0" w:space="0" w:color="auto"/>
                            <w:left w:val="none" w:sz="0" w:space="0" w:color="auto"/>
                            <w:bottom w:val="none" w:sz="0" w:space="0" w:color="auto"/>
                            <w:right w:val="none" w:sz="0" w:space="0" w:color="auto"/>
                          </w:divBdr>
                          <w:divsChild>
                            <w:div w:id="180365796">
                              <w:marLeft w:val="0"/>
                              <w:marRight w:val="0"/>
                              <w:marTop w:val="0"/>
                              <w:marBottom w:val="0"/>
                              <w:divBdr>
                                <w:top w:val="none" w:sz="0" w:space="0" w:color="auto"/>
                                <w:left w:val="none" w:sz="0" w:space="0" w:color="auto"/>
                                <w:bottom w:val="none" w:sz="0" w:space="0" w:color="auto"/>
                                <w:right w:val="none" w:sz="0" w:space="0" w:color="auto"/>
                              </w:divBdr>
                              <w:divsChild>
                                <w:div w:id="294917542">
                                  <w:marLeft w:val="0"/>
                                  <w:marRight w:val="0"/>
                                  <w:marTop w:val="0"/>
                                  <w:marBottom w:val="0"/>
                                  <w:divBdr>
                                    <w:top w:val="none" w:sz="0" w:space="0" w:color="auto"/>
                                    <w:left w:val="none" w:sz="0" w:space="0" w:color="auto"/>
                                    <w:bottom w:val="none" w:sz="0" w:space="0" w:color="auto"/>
                                    <w:right w:val="none" w:sz="0" w:space="0" w:color="auto"/>
                                  </w:divBdr>
                                  <w:divsChild>
                                    <w:div w:id="1317301686">
                                      <w:marLeft w:val="0"/>
                                      <w:marRight w:val="0"/>
                                      <w:marTop w:val="0"/>
                                      <w:marBottom w:val="0"/>
                                      <w:divBdr>
                                        <w:top w:val="none" w:sz="0" w:space="0" w:color="auto"/>
                                        <w:left w:val="none" w:sz="0" w:space="0" w:color="auto"/>
                                        <w:bottom w:val="none" w:sz="0" w:space="0" w:color="auto"/>
                                        <w:right w:val="none" w:sz="0" w:space="0" w:color="auto"/>
                                      </w:divBdr>
                                      <w:divsChild>
                                        <w:div w:id="197016278">
                                          <w:marLeft w:val="0"/>
                                          <w:marRight w:val="0"/>
                                          <w:marTop w:val="0"/>
                                          <w:marBottom w:val="0"/>
                                          <w:divBdr>
                                            <w:top w:val="none" w:sz="0" w:space="0" w:color="auto"/>
                                            <w:left w:val="none" w:sz="0" w:space="0" w:color="auto"/>
                                            <w:bottom w:val="none" w:sz="0" w:space="0" w:color="auto"/>
                                            <w:right w:val="none" w:sz="0" w:space="0" w:color="auto"/>
                                          </w:divBdr>
                                          <w:divsChild>
                                            <w:div w:id="1939286516">
                                              <w:marLeft w:val="0"/>
                                              <w:marRight w:val="0"/>
                                              <w:marTop w:val="0"/>
                                              <w:marBottom w:val="0"/>
                                              <w:divBdr>
                                                <w:top w:val="none" w:sz="0" w:space="0" w:color="auto"/>
                                                <w:left w:val="none" w:sz="0" w:space="0" w:color="auto"/>
                                                <w:bottom w:val="none" w:sz="0" w:space="0" w:color="auto"/>
                                                <w:right w:val="none" w:sz="0" w:space="0" w:color="auto"/>
                                              </w:divBdr>
                                              <w:divsChild>
                                                <w:div w:id="1730574714">
                                                  <w:marLeft w:val="0"/>
                                                  <w:marRight w:val="0"/>
                                                  <w:marTop w:val="0"/>
                                                  <w:marBottom w:val="0"/>
                                                  <w:divBdr>
                                                    <w:top w:val="none" w:sz="0" w:space="0" w:color="auto"/>
                                                    <w:left w:val="none" w:sz="0" w:space="0" w:color="auto"/>
                                                    <w:bottom w:val="none" w:sz="0" w:space="0" w:color="auto"/>
                                                    <w:right w:val="none" w:sz="0" w:space="0" w:color="auto"/>
                                                  </w:divBdr>
                                                  <w:divsChild>
                                                    <w:div w:id="174002870">
                                                      <w:marLeft w:val="0"/>
                                                      <w:marRight w:val="0"/>
                                                      <w:marTop w:val="0"/>
                                                      <w:marBottom w:val="0"/>
                                                      <w:divBdr>
                                                        <w:top w:val="none" w:sz="0" w:space="0" w:color="auto"/>
                                                        <w:left w:val="none" w:sz="0" w:space="0" w:color="auto"/>
                                                        <w:bottom w:val="none" w:sz="0" w:space="0" w:color="auto"/>
                                                        <w:right w:val="none" w:sz="0" w:space="0" w:color="auto"/>
                                                      </w:divBdr>
                                                      <w:divsChild>
                                                        <w:div w:id="1298339908">
                                                          <w:marLeft w:val="0"/>
                                                          <w:marRight w:val="0"/>
                                                          <w:marTop w:val="0"/>
                                                          <w:marBottom w:val="0"/>
                                                          <w:divBdr>
                                                            <w:top w:val="none" w:sz="0" w:space="0" w:color="auto"/>
                                                            <w:left w:val="none" w:sz="0" w:space="0" w:color="auto"/>
                                                            <w:bottom w:val="none" w:sz="0" w:space="0" w:color="auto"/>
                                                            <w:right w:val="none" w:sz="0" w:space="0" w:color="auto"/>
                                                          </w:divBdr>
                                                          <w:divsChild>
                                                            <w:div w:id="2082672793">
                                                              <w:marLeft w:val="300"/>
                                                              <w:marRight w:val="300"/>
                                                              <w:marTop w:val="300"/>
                                                              <w:marBottom w:val="300"/>
                                                              <w:divBdr>
                                                                <w:top w:val="none" w:sz="0" w:space="0" w:color="auto"/>
                                                                <w:left w:val="none" w:sz="0" w:space="0" w:color="auto"/>
                                                                <w:bottom w:val="none" w:sz="0" w:space="0" w:color="auto"/>
                                                                <w:right w:val="none" w:sz="0" w:space="0" w:color="auto"/>
                                                              </w:divBdr>
                                                              <w:divsChild>
                                                                <w:div w:id="30436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94065151">
      <w:bodyDiv w:val="1"/>
      <w:marLeft w:val="0"/>
      <w:marRight w:val="0"/>
      <w:marTop w:val="0"/>
      <w:marBottom w:val="0"/>
      <w:divBdr>
        <w:top w:val="none" w:sz="0" w:space="0" w:color="auto"/>
        <w:left w:val="none" w:sz="0" w:space="0" w:color="auto"/>
        <w:bottom w:val="none" w:sz="0" w:space="0" w:color="auto"/>
        <w:right w:val="none" w:sz="0" w:space="0" w:color="auto"/>
      </w:divBdr>
    </w:div>
    <w:div w:id="803472443">
      <w:bodyDiv w:val="1"/>
      <w:marLeft w:val="0"/>
      <w:marRight w:val="0"/>
      <w:marTop w:val="0"/>
      <w:marBottom w:val="0"/>
      <w:divBdr>
        <w:top w:val="none" w:sz="0" w:space="0" w:color="auto"/>
        <w:left w:val="none" w:sz="0" w:space="0" w:color="auto"/>
        <w:bottom w:val="none" w:sz="0" w:space="0" w:color="auto"/>
        <w:right w:val="none" w:sz="0" w:space="0" w:color="auto"/>
      </w:divBdr>
    </w:div>
    <w:div w:id="860968737">
      <w:bodyDiv w:val="1"/>
      <w:marLeft w:val="0"/>
      <w:marRight w:val="0"/>
      <w:marTop w:val="0"/>
      <w:marBottom w:val="0"/>
      <w:divBdr>
        <w:top w:val="none" w:sz="0" w:space="0" w:color="auto"/>
        <w:left w:val="none" w:sz="0" w:space="0" w:color="auto"/>
        <w:bottom w:val="none" w:sz="0" w:space="0" w:color="auto"/>
        <w:right w:val="none" w:sz="0" w:space="0" w:color="auto"/>
      </w:divBdr>
    </w:div>
    <w:div w:id="877668877">
      <w:bodyDiv w:val="1"/>
      <w:marLeft w:val="0"/>
      <w:marRight w:val="0"/>
      <w:marTop w:val="0"/>
      <w:marBottom w:val="0"/>
      <w:divBdr>
        <w:top w:val="none" w:sz="0" w:space="0" w:color="auto"/>
        <w:left w:val="none" w:sz="0" w:space="0" w:color="auto"/>
        <w:bottom w:val="none" w:sz="0" w:space="0" w:color="auto"/>
        <w:right w:val="none" w:sz="0" w:space="0" w:color="auto"/>
      </w:divBdr>
    </w:div>
    <w:div w:id="924920570">
      <w:bodyDiv w:val="1"/>
      <w:marLeft w:val="0"/>
      <w:marRight w:val="0"/>
      <w:marTop w:val="0"/>
      <w:marBottom w:val="0"/>
      <w:divBdr>
        <w:top w:val="none" w:sz="0" w:space="0" w:color="auto"/>
        <w:left w:val="none" w:sz="0" w:space="0" w:color="auto"/>
        <w:bottom w:val="none" w:sz="0" w:space="0" w:color="auto"/>
        <w:right w:val="none" w:sz="0" w:space="0" w:color="auto"/>
      </w:divBdr>
      <w:divsChild>
        <w:div w:id="1047336973">
          <w:marLeft w:val="0"/>
          <w:marRight w:val="0"/>
          <w:marTop w:val="0"/>
          <w:marBottom w:val="0"/>
          <w:divBdr>
            <w:top w:val="none" w:sz="0" w:space="0" w:color="auto"/>
            <w:left w:val="none" w:sz="0" w:space="0" w:color="auto"/>
            <w:bottom w:val="none" w:sz="0" w:space="0" w:color="auto"/>
            <w:right w:val="none" w:sz="0" w:space="0" w:color="auto"/>
          </w:divBdr>
          <w:divsChild>
            <w:div w:id="2118325111">
              <w:marLeft w:val="0"/>
              <w:marRight w:val="0"/>
              <w:marTop w:val="0"/>
              <w:marBottom w:val="0"/>
              <w:divBdr>
                <w:top w:val="none" w:sz="0" w:space="0" w:color="auto"/>
                <w:left w:val="none" w:sz="0" w:space="0" w:color="auto"/>
                <w:bottom w:val="none" w:sz="0" w:space="0" w:color="auto"/>
                <w:right w:val="none" w:sz="0" w:space="0" w:color="auto"/>
              </w:divBdr>
              <w:divsChild>
                <w:div w:id="1928341039">
                  <w:marLeft w:val="0"/>
                  <w:marRight w:val="0"/>
                  <w:marTop w:val="0"/>
                  <w:marBottom w:val="0"/>
                  <w:divBdr>
                    <w:top w:val="none" w:sz="0" w:space="0" w:color="auto"/>
                    <w:left w:val="none" w:sz="0" w:space="0" w:color="auto"/>
                    <w:bottom w:val="none" w:sz="0" w:space="0" w:color="auto"/>
                    <w:right w:val="none" w:sz="0" w:space="0" w:color="auto"/>
                  </w:divBdr>
                  <w:divsChild>
                    <w:div w:id="202462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569545">
      <w:bodyDiv w:val="1"/>
      <w:marLeft w:val="0"/>
      <w:marRight w:val="0"/>
      <w:marTop w:val="0"/>
      <w:marBottom w:val="0"/>
      <w:divBdr>
        <w:top w:val="none" w:sz="0" w:space="0" w:color="auto"/>
        <w:left w:val="none" w:sz="0" w:space="0" w:color="auto"/>
        <w:bottom w:val="none" w:sz="0" w:space="0" w:color="auto"/>
        <w:right w:val="none" w:sz="0" w:space="0" w:color="auto"/>
      </w:divBdr>
    </w:div>
    <w:div w:id="1177232842">
      <w:bodyDiv w:val="1"/>
      <w:marLeft w:val="0"/>
      <w:marRight w:val="0"/>
      <w:marTop w:val="0"/>
      <w:marBottom w:val="0"/>
      <w:divBdr>
        <w:top w:val="none" w:sz="0" w:space="0" w:color="auto"/>
        <w:left w:val="none" w:sz="0" w:space="0" w:color="auto"/>
        <w:bottom w:val="none" w:sz="0" w:space="0" w:color="auto"/>
        <w:right w:val="none" w:sz="0" w:space="0" w:color="auto"/>
      </w:divBdr>
      <w:divsChild>
        <w:div w:id="1100298302">
          <w:marLeft w:val="0"/>
          <w:marRight w:val="0"/>
          <w:marTop w:val="0"/>
          <w:marBottom w:val="0"/>
          <w:divBdr>
            <w:top w:val="none" w:sz="0" w:space="0" w:color="auto"/>
            <w:left w:val="none" w:sz="0" w:space="0" w:color="auto"/>
            <w:bottom w:val="none" w:sz="0" w:space="0" w:color="auto"/>
            <w:right w:val="none" w:sz="0" w:space="0" w:color="auto"/>
          </w:divBdr>
          <w:divsChild>
            <w:div w:id="623851269">
              <w:marLeft w:val="0"/>
              <w:marRight w:val="0"/>
              <w:marTop w:val="0"/>
              <w:marBottom w:val="0"/>
              <w:divBdr>
                <w:top w:val="none" w:sz="0" w:space="0" w:color="auto"/>
                <w:left w:val="none" w:sz="0" w:space="0" w:color="auto"/>
                <w:bottom w:val="none" w:sz="0" w:space="0" w:color="auto"/>
                <w:right w:val="none" w:sz="0" w:space="0" w:color="auto"/>
              </w:divBdr>
              <w:divsChild>
                <w:div w:id="1150757155">
                  <w:marLeft w:val="0"/>
                  <w:marRight w:val="0"/>
                  <w:marTop w:val="0"/>
                  <w:marBottom w:val="0"/>
                  <w:divBdr>
                    <w:top w:val="none" w:sz="0" w:space="0" w:color="auto"/>
                    <w:left w:val="none" w:sz="0" w:space="0" w:color="auto"/>
                    <w:bottom w:val="none" w:sz="0" w:space="0" w:color="auto"/>
                    <w:right w:val="none" w:sz="0" w:space="0" w:color="auto"/>
                  </w:divBdr>
                  <w:divsChild>
                    <w:div w:id="1165822541">
                      <w:marLeft w:val="0"/>
                      <w:marRight w:val="0"/>
                      <w:marTop w:val="0"/>
                      <w:marBottom w:val="0"/>
                      <w:divBdr>
                        <w:top w:val="none" w:sz="0" w:space="0" w:color="auto"/>
                        <w:left w:val="none" w:sz="0" w:space="0" w:color="auto"/>
                        <w:bottom w:val="none" w:sz="0" w:space="0" w:color="auto"/>
                        <w:right w:val="none" w:sz="0" w:space="0" w:color="auto"/>
                      </w:divBdr>
                      <w:divsChild>
                        <w:div w:id="45419763">
                          <w:marLeft w:val="0"/>
                          <w:marRight w:val="0"/>
                          <w:marTop w:val="0"/>
                          <w:marBottom w:val="0"/>
                          <w:divBdr>
                            <w:top w:val="none" w:sz="0" w:space="0" w:color="auto"/>
                            <w:left w:val="none" w:sz="0" w:space="0" w:color="auto"/>
                            <w:bottom w:val="none" w:sz="0" w:space="0" w:color="auto"/>
                            <w:right w:val="none" w:sz="0" w:space="0" w:color="auto"/>
                          </w:divBdr>
                          <w:divsChild>
                            <w:div w:id="1223295253">
                              <w:marLeft w:val="0"/>
                              <w:marRight w:val="0"/>
                              <w:marTop w:val="0"/>
                              <w:marBottom w:val="0"/>
                              <w:divBdr>
                                <w:top w:val="none" w:sz="0" w:space="0" w:color="auto"/>
                                <w:left w:val="none" w:sz="0" w:space="0" w:color="auto"/>
                                <w:bottom w:val="none" w:sz="0" w:space="0" w:color="auto"/>
                                <w:right w:val="none" w:sz="0" w:space="0" w:color="auto"/>
                              </w:divBdr>
                              <w:divsChild>
                                <w:div w:id="1166558214">
                                  <w:marLeft w:val="-225"/>
                                  <w:marRight w:val="-225"/>
                                  <w:marTop w:val="0"/>
                                  <w:marBottom w:val="0"/>
                                  <w:divBdr>
                                    <w:top w:val="none" w:sz="0" w:space="0" w:color="auto"/>
                                    <w:left w:val="none" w:sz="0" w:space="0" w:color="auto"/>
                                    <w:bottom w:val="none" w:sz="0" w:space="0" w:color="auto"/>
                                    <w:right w:val="none" w:sz="0" w:space="0" w:color="auto"/>
                                  </w:divBdr>
                                  <w:divsChild>
                                    <w:div w:id="460340880">
                                      <w:marLeft w:val="0"/>
                                      <w:marRight w:val="0"/>
                                      <w:marTop w:val="0"/>
                                      <w:marBottom w:val="0"/>
                                      <w:divBdr>
                                        <w:top w:val="none" w:sz="0" w:space="0" w:color="auto"/>
                                        <w:left w:val="none" w:sz="0" w:space="0" w:color="auto"/>
                                        <w:bottom w:val="none" w:sz="0" w:space="0" w:color="auto"/>
                                        <w:right w:val="none" w:sz="0" w:space="0" w:color="auto"/>
                                      </w:divBdr>
                                      <w:divsChild>
                                        <w:div w:id="73743875">
                                          <w:marLeft w:val="0"/>
                                          <w:marRight w:val="0"/>
                                          <w:marTop w:val="0"/>
                                          <w:marBottom w:val="0"/>
                                          <w:divBdr>
                                            <w:top w:val="none" w:sz="0" w:space="0" w:color="auto"/>
                                            <w:left w:val="none" w:sz="0" w:space="0" w:color="auto"/>
                                            <w:bottom w:val="none" w:sz="0" w:space="0" w:color="auto"/>
                                            <w:right w:val="none" w:sz="0" w:space="0" w:color="auto"/>
                                          </w:divBdr>
                                          <w:divsChild>
                                            <w:div w:id="110010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3369186">
      <w:bodyDiv w:val="1"/>
      <w:marLeft w:val="0"/>
      <w:marRight w:val="0"/>
      <w:marTop w:val="0"/>
      <w:marBottom w:val="0"/>
      <w:divBdr>
        <w:top w:val="none" w:sz="0" w:space="0" w:color="auto"/>
        <w:left w:val="none" w:sz="0" w:space="0" w:color="auto"/>
        <w:bottom w:val="none" w:sz="0" w:space="0" w:color="auto"/>
        <w:right w:val="none" w:sz="0" w:space="0" w:color="auto"/>
      </w:divBdr>
      <w:divsChild>
        <w:div w:id="2059471184">
          <w:marLeft w:val="0"/>
          <w:marRight w:val="0"/>
          <w:marTop w:val="0"/>
          <w:marBottom w:val="0"/>
          <w:divBdr>
            <w:top w:val="none" w:sz="0" w:space="0" w:color="auto"/>
            <w:left w:val="none" w:sz="0" w:space="0" w:color="auto"/>
            <w:bottom w:val="none" w:sz="0" w:space="0" w:color="auto"/>
            <w:right w:val="none" w:sz="0" w:space="0" w:color="auto"/>
          </w:divBdr>
          <w:divsChild>
            <w:div w:id="1851875615">
              <w:marLeft w:val="0"/>
              <w:marRight w:val="0"/>
              <w:marTop w:val="0"/>
              <w:marBottom w:val="0"/>
              <w:divBdr>
                <w:top w:val="none" w:sz="0" w:space="0" w:color="auto"/>
                <w:left w:val="none" w:sz="0" w:space="0" w:color="auto"/>
                <w:bottom w:val="none" w:sz="0" w:space="0" w:color="auto"/>
                <w:right w:val="none" w:sz="0" w:space="0" w:color="auto"/>
              </w:divBdr>
              <w:divsChild>
                <w:div w:id="103122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755120">
      <w:bodyDiv w:val="1"/>
      <w:marLeft w:val="0"/>
      <w:marRight w:val="0"/>
      <w:marTop w:val="0"/>
      <w:marBottom w:val="0"/>
      <w:divBdr>
        <w:top w:val="none" w:sz="0" w:space="0" w:color="auto"/>
        <w:left w:val="none" w:sz="0" w:space="0" w:color="auto"/>
        <w:bottom w:val="none" w:sz="0" w:space="0" w:color="auto"/>
        <w:right w:val="none" w:sz="0" w:space="0" w:color="auto"/>
      </w:divBdr>
    </w:div>
    <w:div w:id="1310670173">
      <w:bodyDiv w:val="1"/>
      <w:marLeft w:val="0"/>
      <w:marRight w:val="0"/>
      <w:marTop w:val="0"/>
      <w:marBottom w:val="0"/>
      <w:divBdr>
        <w:top w:val="none" w:sz="0" w:space="0" w:color="auto"/>
        <w:left w:val="none" w:sz="0" w:space="0" w:color="auto"/>
        <w:bottom w:val="none" w:sz="0" w:space="0" w:color="auto"/>
        <w:right w:val="none" w:sz="0" w:space="0" w:color="auto"/>
      </w:divBdr>
      <w:divsChild>
        <w:div w:id="1804423559">
          <w:marLeft w:val="0"/>
          <w:marRight w:val="0"/>
          <w:marTop w:val="0"/>
          <w:marBottom w:val="0"/>
          <w:divBdr>
            <w:top w:val="none" w:sz="0" w:space="0" w:color="auto"/>
            <w:left w:val="none" w:sz="0" w:space="0" w:color="auto"/>
            <w:bottom w:val="none" w:sz="0" w:space="0" w:color="auto"/>
            <w:right w:val="none" w:sz="0" w:space="0" w:color="auto"/>
          </w:divBdr>
          <w:divsChild>
            <w:div w:id="149753599">
              <w:marLeft w:val="0"/>
              <w:marRight w:val="0"/>
              <w:marTop w:val="0"/>
              <w:marBottom w:val="0"/>
              <w:divBdr>
                <w:top w:val="none" w:sz="0" w:space="0" w:color="auto"/>
                <w:left w:val="none" w:sz="0" w:space="0" w:color="auto"/>
                <w:bottom w:val="none" w:sz="0" w:space="0" w:color="auto"/>
                <w:right w:val="none" w:sz="0" w:space="0" w:color="auto"/>
              </w:divBdr>
              <w:divsChild>
                <w:div w:id="1687169297">
                  <w:marLeft w:val="0"/>
                  <w:marRight w:val="0"/>
                  <w:marTop w:val="0"/>
                  <w:marBottom w:val="0"/>
                  <w:divBdr>
                    <w:top w:val="none" w:sz="0" w:space="0" w:color="auto"/>
                    <w:left w:val="none" w:sz="0" w:space="0" w:color="auto"/>
                    <w:bottom w:val="none" w:sz="0" w:space="0" w:color="auto"/>
                    <w:right w:val="none" w:sz="0" w:space="0" w:color="auto"/>
                  </w:divBdr>
                  <w:divsChild>
                    <w:div w:id="782576068">
                      <w:marLeft w:val="0"/>
                      <w:marRight w:val="0"/>
                      <w:marTop w:val="0"/>
                      <w:marBottom w:val="0"/>
                      <w:divBdr>
                        <w:top w:val="none" w:sz="0" w:space="0" w:color="auto"/>
                        <w:left w:val="none" w:sz="0" w:space="0" w:color="auto"/>
                        <w:bottom w:val="none" w:sz="0" w:space="0" w:color="auto"/>
                        <w:right w:val="none" w:sz="0" w:space="0" w:color="auto"/>
                      </w:divBdr>
                      <w:divsChild>
                        <w:div w:id="1015880470">
                          <w:marLeft w:val="0"/>
                          <w:marRight w:val="0"/>
                          <w:marTop w:val="0"/>
                          <w:marBottom w:val="0"/>
                          <w:divBdr>
                            <w:top w:val="none" w:sz="0" w:space="0" w:color="auto"/>
                            <w:left w:val="none" w:sz="0" w:space="0" w:color="auto"/>
                            <w:bottom w:val="none" w:sz="0" w:space="0" w:color="auto"/>
                            <w:right w:val="none" w:sz="0" w:space="0" w:color="auto"/>
                          </w:divBdr>
                          <w:divsChild>
                            <w:div w:id="1152718484">
                              <w:marLeft w:val="0"/>
                              <w:marRight w:val="0"/>
                              <w:marTop w:val="0"/>
                              <w:marBottom w:val="0"/>
                              <w:divBdr>
                                <w:top w:val="none" w:sz="0" w:space="0" w:color="auto"/>
                                <w:left w:val="none" w:sz="0" w:space="0" w:color="auto"/>
                                <w:bottom w:val="none" w:sz="0" w:space="0" w:color="auto"/>
                                <w:right w:val="none" w:sz="0" w:space="0" w:color="auto"/>
                              </w:divBdr>
                              <w:divsChild>
                                <w:div w:id="759061082">
                                  <w:marLeft w:val="-225"/>
                                  <w:marRight w:val="-225"/>
                                  <w:marTop w:val="0"/>
                                  <w:marBottom w:val="0"/>
                                  <w:divBdr>
                                    <w:top w:val="none" w:sz="0" w:space="0" w:color="auto"/>
                                    <w:left w:val="none" w:sz="0" w:space="0" w:color="auto"/>
                                    <w:bottom w:val="none" w:sz="0" w:space="0" w:color="auto"/>
                                    <w:right w:val="none" w:sz="0" w:space="0" w:color="auto"/>
                                  </w:divBdr>
                                  <w:divsChild>
                                    <w:div w:id="787629792">
                                      <w:marLeft w:val="0"/>
                                      <w:marRight w:val="0"/>
                                      <w:marTop w:val="0"/>
                                      <w:marBottom w:val="0"/>
                                      <w:divBdr>
                                        <w:top w:val="none" w:sz="0" w:space="0" w:color="auto"/>
                                        <w:left w:val="none" w:sz="0" w:space="0" w:color="auto"/>
                                        <w:bottom w:val="none" w:sz="0" w:space="0" w:color="auto"/>
                                        <w:right w:val="none" w:sz="0" w:space="0" w:color="auto"/>
                                      </w:divBdr>
                                      <w:divsChild>
                                        <w:div w:id="933172403">
                                          <w:marLeft w:val="0"/>
                                          <w:marRight w:val="0"/>
                                          <w:marTop w:val="0"/>
                                          <w:marBottom w:val="0"/>
                                          <w:divBdr>
                                            <w:top w:val="none" w:sz="0" w:space="0" w:color="auto"/>
                                            <w:left w:val="none" w:sz="0" w:space="0" w:color="auto"/>
                                            <w:bottom w:val="none" w:sz="0" w:space="0" w:color="auto"/>
                                            <w:right w:val="none" w:sz="0" w:space="0" w:color="auto"/>
                                          </w:divBdr>
                                          <w:divsChild>
                                            <w:div w:id="123627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9532759">
      <w:bodyDiv w:val="1"/>
      <w:marLeft w:val="0"/>
      <w:marRight w:val="0"/>
      <w:marTop w:val="0"/>
      <w:marBottom w:val="0"/>
      <w:divBdr>
        <w:top w:val="none" w:sz="0" w:space="0" w:color="auto"/>
        <w:left w:val="none" w:sz="0" w:space="0" w:color="auto"/>
        <w:bottom w:val="none" w:sz="0" w:space="0" w:color="auto"/>
        <w:right w:val="none" w:sz="0" w:space="0" w:color="auto"/>
      </w:divBdr>
    </w:div>
    <w:div w:id="1607273025">
      <w:bodyDiv w:val="1"/>
      <w:marLeft w:val="0"/>
      <w:marRight w:val="0"/>
      <w:marTop w:val="0"/>
      <w:marBottom w:val="0"/>
      <w:divBdr>
        <w:top w:val="none" w:sz="0" w:space="0" w:color="auto"/>
        <w:left w:val="none" w:sz="0" w:space="0" w:color="auto"/>
        <w:bottom w:val="none" w:sz="0" w:space="0" w:color="auto"/>
        <w:right w:val="none" w:sz="0" w:space="0" w:color="auto"/>
      </w:divBdr>
      <w:divsChild>
        <w:div w:id="2072534662">
          <w:marLeft w:val="0"/>
          <w:marRight w:val="0"/>
          <w:marTop w:val="0"/>
          <w:marBottom w:val="0"/>
          <w:divBdr>
            <w:top w:val="none" w:sz="0" w:space="0" w:color="auto"/>
            <w:left w:val="none" w:sz="0" w:space="0" w:color="auto"/>
            <w:bottom w:val="none" w:sz="0" w:space="0" w:color="auto"/>
            <w:right w:val="none" w:sz="0" w:space="0" w:color="auto"/>
          </w:divBdr>
          <w:divsChild>
            <w:div w:id="1755392470">
              <w:marLeft w:val="0"/>
              <w:marRight w:val="0"/>
              <w:marTop w:val="0"/>
              <w:marBottom w:val="0"/>
              <w:divBdr>
                <w:top w:val="none" w:sz="0" w:space="0" w:color="auto"/>
                <w:left w:val="none" w:sz="0" w:space="0" w:color="auto"/>
                <w:bottom w:val="none" w:sz="0" w:space="0" w:color="auto"/>
                <w:right w:val="none" w:sz="0" w:space="0" w:color="auto"/>
              </w:divBdr>
              <w:divsChild>
                <w:div w:id="1596746118">
                  <w:marLeft w:val="0"/>
                  <w:marRight w:val="0"/>
                  <w:marTop w:val="0"/>
                  <w:marBottom w:val="0"/>
                  <w:divBdr>
                    <w:top w:val="none" w:sz="0" w:space="0" w:color="auto"/>
                    <w:left w:val="none" w:sz="0" w:space="0" w:color="auto"/>
                    <w:bottom w:val="none" w:sz="0" w:space="0" w:color="auto"/>
                    <w:right w:val="none" w:sz="0" w:space="0" w:color="auto"/>
                  </w:divBdr>
                  <w:divsChild>
                    <w:div w:id="711537210">
                      <w:marLeft w:val="0"/>
                      <w:marRight w:val="0"/>
                      <w:marTop w:val="0"/>
                      <w:marBottom w:val="0"/>
                      <w:divBdr>
                        <w:top w:val="none" w:sz="0" w:space="0" w:color="auto"/>
                        <w:left w:val="none" w:sz="0" w:space="0" w:color="auto"/>
                        <w:bottom w:val="none" w:sz="0" w:space="0" w:color="auto"/>
                        <w:right w:val="none" w:sz="0" w:space="0" w:color="auto"/>
                      </w:divBdr>
                      <w:divsChild>
                        <w:div w:id="659771162">
                          <w:marLeft w:val="0"/>
                          <w:marRight w:val="0"/>
                          <w:marTop w:val="0"/>
                          <w:marBottom w:val="0"/>
                          <w:divBdr>
                            <w:top w:val="none" w:sz="0" w:space="0" w:color="auto"/>
                            <w:left w:val="none" w:sz="0" w:space="0" w:color="auto"/>
                            <w:bottom w:val="none" w:sz="0" w:space="0" w:color="auto"/>
                            <w:right w:val="none" w:sz="0" w:space="0" w:color="auto"/>
                          </w:divBdr>
                          <w:divsChild>
                            <w:div w:id="608319940">
                              <w:marLeft w:val="0"/>
                              <w:marRight w:val="0"/>
                              <w:marTop w:val="0"/>
                              <w:marBottom w:val="0"/>
                              <w:divBdr>
                                <w:top w:val="none" w:sz="0" w:space="0" w:color="auto"/>
                                <w:left w:val="none" w:sz="0" w:space="0" w:color="auto"/>
                                <w:bottom w:val="none" w:sz="0" w:space="0" w:color="auto"/>
                                <w:right w:val="none" w:sz="0" w:space="0" w:color="auto"/>
                              </w:divBdr>
                              <w:divsChild>
                                <w:div w:id="581641343">
                                  <w:marLeft w:val="-225"/>
                                  <w:marRight w:val="-225"/>
                                  <w:marTop w:val="0"/>
                                  <w:marBottom w:val="0"/>
                                  <w:divBdr>
                                    <w:top w:val="none" w:sz="0" w:space="0" w:color="auto"/>
                                    <w:left w:val="none" w:sz="0" w:space="0" w:color="auto"/>
                                    <w:bottom w:val="none" w:sz="0" w:space="0" w:color="auto"/>
                                    <w:right w:val="none" w:sz="0" w:space="0" w:color="auto"/>
                                  </w:divBdr>
                                  <w:divsChild>
                                    <w:div w:id="798188755">
                                      <w:marLeft w:val="0"/>
                                      <w:marRight w:val="0"/>
                                      <w:marTop w:val="0"/>
                                      <w:marBottom w:val="0"/>
                                      <w:divBdr>
                                        <w:top w:val="none" w:sz="0" w:space="0" w:color="auto"/>
                                        <w:left w:val="none" w:sz="0" w:space="0" w:color="auto"/>
                                        <w:bottom w:val="none" w:sz="0" w:space="0" w:color="auto"/>
                                        <w:right w:val="none" w:sz="0" w:space="0" w:color="auto"/>
                                      </w:divBdr>
                                      <w:divsChild>
                                        <w:div w:id="1879705668">
                                          <w:marLeft w:val="0"/>
                                          <w:marRight w:val="0"/>
                                          <w:marTop w:val="0"/>
                                          <w:marBottom w:val="0"/>
                                          <w:divBdr>
                                            <w:top w:val="none" w:sz="0" w:space="0" w:color="auto"/>
                                            <w:left w:val="none" w:sz="0" w:space="0" w:color="auto"/>
                                            <w:bottom w:val="none" w:sz="0" w:space="0" w:color="auto"/>
                                            <w:right w:val="none" w:sz="0" w:space="0" w:color="auto"/>
                                          </w:divBdr>
                                          <w:divsChild>
                                            <w:div w:id="136205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7182528">
      <w:bodyDiv w:val="1"/>
      <w:marLeft w:val="0"/>
      <w:marRight w:val="0"/>
      <w:marTop w:val="0"/>
      <w:marBottom w:val="0"/>
      <w:divBdr>
        <w:top w:val="none" w:sz="0" w:space="0" w:color="auto"/>
        <w:left w:val="none" w:sz="0" w:space="0" w:color="auto"/>
        <w:bottom w:val="none" w:sz="0" w:space="0" w:color="auto"/>
        <w:right w:val="none" w:sz="0" w:space="0" w:color="auto"/>
      </w:divBdr>
    </w:div>
    <w:div w:id="1789811057">
      <w:bodyDiv w:val="1"/>
      <w:marLeft w:val="0"/>
      <w:marRight w:val="0"/>
      <w:marTop w:val="0"/>
      <w:marBottom w:val="0"/>
      <w:divBdr>
        <w:top w:val="none" w:sz="0" w:space="0" w:color="auto"/>
        <w:left w:val="none" w:sz="0" w:space="0" w:color="auto"/>
        <w:bottom w:val="none" w:sz="0" w:space="0" w:color="auto"/>
        <w:right w:val="none" w:sz="0" w:space="0" w:color="auto"/>
      </w:divBdr>
    </w:div>
    <w:div w:id="1794127889">
      <w:bodyDiv w:val="1"/>
      <w:marLeft w:val="0"/>
      <w:marRight w:val="0"/>
      <w:marTop w:val="0"/>
      <w:marBottom w:val="0"/>
      <w:divBdr>
        <w:top w:val="none" w:sz="0" w:space="0" w:color="auto"/>
        <w:left w:val="none" w:sz="0" w:space="0" w:color="auto"/>
        <w:bottom w:val="none" w:sz="0" w:space="0" w:color="auto"/>
        <w:right w:val="none" w:sz="0" w:space="0" w:color="auto"/>
      </w:divBdr>
    </w:div>
    <w:div w:id="1818763725">
      <w:bodyDiv w:val="1"/>
      <w:marLeft w:val="0"/>
      <w:marRight w:val="0"/>
      <w:marTop w:val="0"/>
      <w:marBottom w:val="0"/>
      <w:divBdr>
        <w:top w:val="none" w:sz="0" w:space="0" w:color="auto"/>
        <w:left w:val="none" w:sz="0" w:space="0" w:color="auto"/>
        <w:bottom w:val="none" w:sz="0" w:space="0" w:color="auto"/>
        <w:right w:val="none" w:sz="0" w:space="0" w:color="auto"/>
      </w:divBdr>
    </w:div>
    <w:div w:id="1926839422">
      <w:bodyDiv w:val="1"/>
      <w:marLeft w:val="0"/>
      <w:marRight w:val="0"/>
      <w:marTop w:val="0"/>
      <w:marBottom w:val="0"/>
      <w:divBdr>
        <w:top w:val="none" w:sz="0" w:space="0" w:color="auto"/>
        <w:left w:val="none" w:sz="0" w:space="0" w:color="auto"/>
        <w:bottom w:val="none" w:sz="0" w:space="0" w:color="auto"/>
        <w:right w:val="none" w:sz="0" w:space="0" w:color="auto"/>
      </w:divBdr>
    </w:div>
    <w:div w:id="1946184963">
      <w:bodyDiv w:val="1"/>
      <w:marLeft w:val="0"/>
      <w:marRight w:val="0"/>
      <w:marTop w:val="0"/>
      <w:marBottom w:val="0"/>
      <w:divBdr>
        <w:top w:val="none" w:sz="0" w:space="0" w:color="auto"/>
        <w:left w:val="none" w:sz="0" w:space="0" w:color="auto"/>
        <w:bottom w:val="none" w:sz="0" w:space="0" w:color="auto"/>
        <w:right w:val="none" w:sz="0" w:space="0" w:color="auto"/>
      </w:divBdr>
    </w:div>
    <w:div w:id="1983074198">
      <w:bodyDiv w:val="1"/>
      <w:marLeft w:val="0"/>
      <w:marRight w:val="0"/>
      <w:marTop w:val="0"/>
      <w:marBottom w:val="0"/>
      <w:divBdr>
        <w:top w:val="none" w:sz="0" w:space="0" w:color="auto"/>
        <w:left w:val="none" w:sz="0" w:space="0" w:color="auto"/>
        <w:bottom w:val="none" w:sz="0" w:space="0" w:color="auto"/>
        <w:right w:val="none" w:sz="0" w:space="0" w:color="auto"/>
      </w:divBdr>
      <w:divsChild>
        <w:div w:id="837385718">
          <w:marLeft w:val="0"/>
          <w:marRight w:val="0"/>
          <w:marTop w:val="0"/>
          <w:marBottom w:val="0"/>
          <w:divBdr>
            <w:top w:val="none" w:sz="0" w:space="0" w:color="auto"/>
            <w:left w:val="none" w:sz="0" w:space="0" w:color="auto"/>
            <w:bottom w:val="none" w:sz="0" w:space="0" w:color="auto"/>
            <w:right w:val="none" w:sz="0" w:space="0" w:color="auto"/>
          </w:divBdr>
          <w:divsChild>
            <w:div w:id="1489709347">
              <w:marLeft w:val="-225"/>
              <w:marRight w:val="-225"/>
              <w:marTop w:val="0"/>
              <w:marBottom w:val="0"/>
              <w:divBdr>
                <w:top w:val="none" w:sz="0" w:space="0" w:color="auto"/>
                <w:left w:val="none" w:sz="0" w:space="0" w:color="auto"/>
                <w:bottom w:val="none" w:sz="0" w:space="0" w:color="auto"/>
                <w:right w:val="none" w:sz="0" w:space="0" w:color="auto"/>
              </w:divBdr>
              <w:divsChild>
                <w:div w:id="224488384">
                  <w:marLeft w:val="0"/>
                  <w:marRight w:val="0"/>
                  <w:marTop w:val="0"/>
                  <w:marBottom w:val="0"/>
                  <w:divBdr>
                    <w:top w:val="none" w:sz="0" w:space="0" w:color="auto"/>
                    <w:left w:val="none" w:sz="0" w:space="0" w:color="auto"/>
                    <w:bottom w:val="none" w:sz="0" w:space="0" w:color="auto"/>
                    <w:right w:val="none" w:sz="0" w:space="0" w:color="auto"/>
                  </w:divBdr>
                  <w:divsChild>
                    <w:div w:id="1672752128">
                      <w:marLeft w:val="0"/>
                      <w:marRight w:val="0"/>
                      <w:marTop w:val="0"/>
                      <w:marBottom w:val="0"/>
                      <w:divBdr>
                        <w:top w:val="none" w:sz="0" w:space="0" w:color="auto"/>
                        <w:left w:val="none" w:sz="0" w:space="0" w:color="auto"/>
                        <w:bottom w:val="none" w:sz="0" w:space="0" w:color="auto"/>
                        <w:right w:val="none" w:sz="0" w:space="0" w:color="auto"/>
                      </w:divBdr>
                      <w:divsChild>
                        <w:div w:id="956985768">
                          <w:marLeft w:val="0"/>
                          <w:marRight w:val="0"/>
                          <w:marTop w:val="0"/>
                          <w:marBottom w:val="0"/>
                          <w:divBdr>
                            <w:top w:val="none" w:sz="0" w:space="0" w:color="auto"/>
                            <w:left w:val="none" w:sz="0" w:space="0" w:color="auto"/>
                            <w:bottom w:val="none" w:sz="0" w:space="0" w:color="auto"/>
                            <w:right w:val="none" w:sz="0" w:space="0" w:color="auto"/>
                          </w:divBdr>
                          <w:divsChild>
                            <w:div w:id="931741004">
                              <w:marLeft w:val="0"/>
                              <w:marRight w:val="0"/>
                              <w:marTop w:val="0"/>
                              <w:marBottom w:val="0"/>
                              <w:divBdr>
                                <w:top w:val="none" w:sz="0" w:space="0" w:color="auto"/>
                                <w:left w:val="none" w:sz="0" w:space="0" w:color="auto"/>
                                <w:bottom w:val="none" w:sz="0" w:space="0" w:color="auto"/>
                                <w:right w:val="none" w:sz="0" w:space="0" w:color="auto"/>
                              </w:divBdr>
                              <w:divsChild>
                                <w:div w:id="156402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400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11.jpg"/><Relationship Id="rId10" Type="http://schemas.openxmlformats.org/officeDocument/2006/relationships/diagramQuickStyle" Target="diagrams/quickStyle1.xml"/><Relationship Id="rId19" Type="http://schemas.openxmlformats.org/officeDocument/2006/relationships/image" Target="media/image7.jp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emf"/><Relationship Id="rId22" Type="http://schemas.openxmlformats.org/officeDocument/2006/relationships/image" Target="media/image10.emf"/><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4C890B-5AD4-45D8-AEA5-BF37B3C9F9A0}"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970CE217-4BDB-4391-A9BC-FFE7BD801941}">
      <dgm:prSet phldrT="[Text]" custT="1"/>
      <dgm:spPr/>
      <dgm:t>
        <a:bodyPr/>
        <a:lstStyle/>
        <a:p>
          <a:r>
            <a:rPr lang="en-US" sz="1000"/>
            <a:t>Initial </a:t>
          </a:r>
          <a:r>
            <a:rPr lang="en-US" sz="900">
              <a:latin typeface="Tahoma" panose="020B0604030504040204" pitchFamily="34" charset="0"/>
              <a:ea typeface="Tahoma" panose="020B0604030504040204" pitchFamily="34" charset="0"/>
              <a:cs typeface="Tahoma" panose="020B0604030504040204" pitchFamily="34" charset="0"/>
            </a:rPr>
            <a:t>Concerns</a:t>
          </a:r>
        </a:p>
      </dgm:t>
    </dgm:pt>
    <dgm:pt modelId="{DC8BA170-B169-45CB-94EC-DEC0216CC10B}" type="parTrans" cxnId="{9FF5C955-2A52-4C9C-AF78-C26C04486FE0}">
      <dgm:prSet/>
      <dgm:spPr/>
      <dgm:t>
        <a:bodyPr/>
        <a:lstStyle/>
        <a:p>
          <a:endParaRPr lang="en-US"/>
        </a:p>
      </dgm:t>
    </dgm:pt>
    <dgm:pt modelId="{05D15D35-5882-4AB7-A145-46DBE58D2D12}" type="sibTrans" cxnId="{9FF5C955-2A52-4C9C-AF78-C26C04486FE0}">
      <dgm:prSet/>
      <dgm:spPr/>
      <dgm:t>
        <a:bodyPr/>
        <a:lstStyle/>
        <a:p>
          <a:endParaRPr lang="en-US"/>
        </a:p>
      </dgm:t>
    </dgm:pt>
    <dgm:pt modelId="{EBA8983D-BD92-4B80-93F6-12FA2DA7DF92}">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Concerns shown from monitoring or support requested by the academy</a:t>
          </a:r>
        </a:p>
      </dgm:t>
    </dgm:pt>
    <dgm:pt modelId="{7EA3CD30-8EE0-4CC9-B63A-D2C0EE0648CA}" type="parTrans" cxnId="{C89D8E62-5450-4CFA-BAA4-925104AEF33E}">
      <dgm:prSet/>
      <dgm:spPr/>
      <dgm:t>
        <a:bodyPr/>
        <a:lstStyle/>
        <a:p>
          <a:endParaRPr lang="en-US"/>
        </a:p>
      </dgm:t>
    </dgm:pt>
    <dgm:pt modelId="{92FC38C2-FCB9-4680-9B40-D06487E551A2}" type="sibTrans" cxnId="{C89D8E62-5450-4CFA-BAA4-925104AEF33E}">
      <dgm:prSet/>
      <dgm:spPr/>
      <dgm:t>
        <a:bodyPr/>
        <a:lstStyle/>
        <a:p>
          <a:endParaRPr lang="en-US"/>
        </a:p>
      </dgm:t>
    </dgm:pt>
    <dgm:pt modelId="{18D074C4-C843-4E30-8BB1-DD19C56EE5F2}">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Informal Discussions</a:t>
          </a:r>
        </a:p>
      </dgm:t>
    </dgm:pt>
    <dgm:pt modelId="{7322E060-2B5B-4EDB-80C9-F9DD654633AA}" type="parTrans" cxnId="{2B68E931-745A-4EE0-B517-93F9C0DF7C70}">
      <dgm:prSet/>
      <dgm:spPr/>
      <dgm:t>
        <a:bodyPr/>
        <a:lstStyle/>
        <a:p>
          <a:endParaRPr lang="en-US"/>
        </a:p>
      </dgm:t>
    </dgm:pt>
    <dgm:pt modelId="{99783284-C2EE-4F74-80DF-14E284190B57}" type="sibTrans" cxnId="{2B68E931-745A-4EE0-B517-93F9C0DF7C70}">
      <dgm:prSet/>
      <dgm:spPr/>
      <dgm:t>
        <a:bodyPr/>
        <a:lstStyle/>
        <a:p>
          <a:endParaRPr lang="en-US"/>
        </a:p>
      </dgm:t>
    </dgm:pt>
    <dgm:pt modelId="{C4674F42-6F86-4751-B804-22EA60734A4B}">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 Executive Head meets with anyor all of HT/Senior Leaders/Governors to discuss informally. </a:t>
          </a:r>
        </a:p>
      </dgm:t>
    </dgm:pt>
    <dgm:pt modelId="{09941CA2-B6E6-4BA5-9B57-56E0436C6B0D}" type="parTrans" cxnId="{A242DDCF-9AF2-4A91-BE35-86DF87D9F0F9}">
      <dgm:prSet/>
      <dgm:spPr/>
      <dgm:t>
        <a:bodyPr/>
        <a:lstStyle/>
        <a:p>
          <a:endParaRPr lang="en-US"/>
        </a:p>
      </dgm:t>
    </dgm:pt>
    <dgm:pt modelId="{58408347-177E-40C4-85EC-B8547F859C0D}" type="sibTrans" cxnId="{A242DDCF-9AF2-4A91-BE35-86DF87D9F0F9}">
      <dgm:prSet/>
      <dgm:spPr/>
      <dgm:t>
        <a:bodyPr/>
        <a:lstStyle/>
        <a:p>
          <a:endParaRPr lang="en-US"/>
        </a:p>
      </dgm:t>
    </dgm:pt>
    <dgm:pt modelId="{CA6DADFD-4B8B-49E0-B937-CA63C25E1DDF}">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Task Group action plan</a:t>
          </a:r>
        </a:p>
      </dgm:t>
    </dgm:pt>
    <dgm:pt modelId="{67D7F299-21EC-4C0D-AC38-5D0EA8C587A4}" type="parTrans" cxnId="{83A75AED-2C67-4450-B9F6-9B83CA017182}">
      <dgm:prSet/>
      <dgm:spPr/>
      <dgm:t>
        <a:bodyPr/>
        <a:lstStyle/>
        <a:p>
          <a:endParaRPr lang="en-US"/>
        </a:p>
      </dgm:t>
    </dgm:pt>
    <dgm:pt modelId="{0C668C3D-1C92-4D30-9D6F-BB3F87E2E5FC}" type="sibTrans" cxnId="{83A75AED-2C67-4450-B9F6-9B83CA017182}">
      <dgm:prSet/>
      <dgm:spPr/>
      <dgm:t>
        <a:bodyPr/>
        <a:lstStyle/>
        <a:p>
          <a:endParaRPr lang="en-US"/>
        </a:p>
      </dgm:t>
    </dgm:pt>
    <dgm:pt modelId="{A10EA911-CF99-493B-9064-41E6B5A0409E}">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Task Group/extrodinary meeting formed of elected Trustees and if appropriate Head Teachers from the Head Teachers Board or governors from the LAC. </a:t>
          </a:r>
        </a:p>
      </dgm:t>
    </dgm:pt>
    <dgm:pt modelId="{B26C71B0-5200-488F-A7BD-2080D2A02BD0}" type="parTrans" cxnId="{69FD0D72-505B-4A57-ABAC-558E400AC4F1}">
      <dgm:prSet/>
      <dgm:spPr/>
      <dgm:t>
        <a:bodyPr/>
        <a:lstStyle/>
        <a:p>
          <a:endParaRPr lang="en-US"/>
        </a:p>
      </dgm:t>
    </dgm:pt>
    <dgm:pt modelId="{E300BB11-24CE-4041-8379-C1ADA9360316}" type="sibTrans" cxnId="{69FD0D72-505B-4A57-ABAC-558E400AC4F1}">
      <dgm:prSet/>
      <dgm:spPr/>
      <dgm:t>
        <a:bodyPr/>
        <a:lstStyle/>
        <a:p>
          <a:endParaRPr lang="en-US"/>
        </a:p>
      </dgm:t>
    </dgm:pt>
    <dgm:pt modelId="{BF47C332-532B-4490-B688-8DDD48A00879}">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 Executive Head procures support at an informal level and monitors progress</a:t>
          </a:r>
        </a:p>
      </dgm:t>
    </dgm:pt>
    <dgm:pt modelId="{CEC2DD39-0B20-481B-94B1-FEA8A0B2D1E2}" type="parTrans" cxnId="{081683C9-5D2A-4A63-BFE8-DE91041D945F}">
      <dgm:prSet/>
      <dgm:spPr/>
      <dgm:t>
        <a:bodyPr/>
        <a:lstStyle/>
        <a:p>
          <a:endParaRPr lang="en-US"/>
        </a:p>
      </dgm:t>
    </dgm:pt>
    <dgm:pt modelId="{6CE7D14A-E13E-445D-A5CA-EECC16E9B065}" type="sibTrans" cxnId="{081683C9-5D2A-4A63-BFE8-DE91041D945F}">
      <dgm:prSet/>
      <dgm:spPr/>
      <dgm:t>
        <a:bodyPr/>
        <a:lstStyle/>
        <a:p>
          <a:endParaRPr lang="en-US"/>
        </a:p>
      </dgm:t>
    </dgm:pt>
    <dgm:pt modelId="{A83F83E5-987A-4948-95E8-03189168DE53}">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CFO may monitor governor minutes to advise/support</a:t>
          </a:r>
        </a:p>
      </dgm:t>
    </dgm:pt>
    <dgm:pt modelId="{EFEE3174-FBA6-4048-AE8E-18D8E47B7717}" type="parTrans" cxnId="{C27C90AB-5D24-4386-A3F9-CE236FABA804}">
      <dgm:prSet/>
      <dgm:spPr/>
      <dgm:t>
        <a:bodyPr/>
        <a:lstStyle/>
        <a:p>
          <a:endParaRPr lang="en-US"/>
        </a:p>
      </dgm:t>
    </dgm:pt>
    <dgm:pt modelId="{60687F54-E783-4FB7-943E-35EF0CF6F82F}" type="sibTrans" cxnId="{C27C90AB-5D24-4386-A3F9-CE236FABA804}">
      <dgm:prSet/>
      <dgm:spPr/>
      <dgm:t>
        <a:bodyPr/>
        <a:lstStyle/>
        <a:p>
          <a:endParaRPr lang="en-US"/>
        </a:p>
      </dgm:t>
    </dgm:pt>
    <dgm:pt modelId="{D46229F4-FE13-4938-9F90-28ED2D19CE12}">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Where situation escalates or little improvement made Executive Head moves support to a task action group plan. </a:t>
          </a:r>
        </a:p>
      </dgm:t>
    </dgm:pt>
    <dgm:pt modelId="{5E7535C6-13E7-441C-9DF9-71CAA55DAA4D}" type="parTrans" cxnId="{26A6C494-108B-4E54-BB4B-10DBEA509819}">
      <dgm:prSet/>
      <dgm:spPr/>
      <dgm:t>
        <a:bodyPr/>
        <a:lstStyle/>
        <a:p>
          <a:endParaRPr lang="en-US"/>
        </a:p>
      </dgm:t>
    </dgm:pt>
    <dgm:pt modelId="{BD2DC9C5-70CC-4372-90CA-13235F08F7D7}" type="sibTrans" cxnId="{26A6C494-108B-4E54-BB4B-10DBEA509819}">
      <dgm:prSet/>
      <dgm:spPr/>
      <dgm:t>
        <a:bodyPr/>
        <a:lstStyle/>
        <a:p>
          <a:endParaRPr lang="en-US"/>
        </a:p>
      </dgm:t>
    </dgm:pt>
    <dgm:pt modelId="{08CAC2C2-5FDF-4F35-912C-6E8BF79E3DB1}">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 Executive Head co-ordinates response of more formal support with an action plan and clearly defines timeline  in discussion with HT. </a:t>
          </a:r>
        </a:p>
      </dgm:t>
    </dgm:pt>
    <dgm:pt modelId="{A647094E-88B7-4232-B15B-B41821505AB7}" type="parTrans" cxnId="{50F50A0C-4625-4481-B7F4-A8AC4412567C}">
      <dgm:prSet/>
      <dgm:spPr/>
      <dgm:t>
        <a:bodyPr/>
        <a:lstStyle/>
        <a:p>
          <a:endParaRPr lang="en-US"/>
        </a:p>
      </dgm:t>
    </dgm:pt>
    <dgm:pt modelId="{04C10E11-417F-442E-ADA2-E002F590DC0D}" type="sibTrans" cxnId="{50F50A0C-4625-4481-B7F4-A8AC4412567C}">
      <dgm:prSet/>
      <dgm:spPr/>
      <dgm:t>
        <a:bodyPr/>
        <a:lstStyle/>
        <a:p>
          <a:endParaRPr lang="en-US"/>
        </a:p>
      </dgm:t>
    </dgm:pt>
    <dgm:pt modelId="{857CD11B-04AC-4F28-BF17-113ECC6E4B47}">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Task group recommends reduction delegation</a:t>
          </a:r>
        </a:p>
      </dgm:t>
    </dgm:pt>
    <dgm:pt modelId="{8076E452-7CA0-4D4E-9D28-838F59F9C620}" type="parTrans" cxnId="{8C8458DB-4F37-413D-B666-7DAA68FA4E27}">
      <dgm:prSet/>
      <dgm:spPr/>
      <dgm:t>
        <a:bodyPr/>
        <a:lstStyle/>
        <a:p>
          <a:endParaRPr lang="en-US"/>
        </a:p>
      </dgm:t>
    </dgm:pt>
    <dgm:pt modelId="{5DD83ABD-2E11-470C-AC2D-4D1D76CEDE8B}" type="sibTrans" cxnId="{8C8458DB-4F37-413D-B666-7DAA68FA4E27}">
      <dgm:prSet/>
      <dgm:spPr/>
      <dgm:t>
        <a:bodyPr/>
        <a:lstStyle/>
        <a:p>
          <a:endParaRPr lang="en-US"/>
        </a:p>
      </dgm:t>
    </dgm:pt>
    <dgm:pt modelId="{1D909D78-289E-42D2-9DC2-CCF7AB0AC098}">
      <dgm:prSet phldrT="[Tex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Ongoing Support</a:t>
          </a:r>
        </a:p>
      </dgm:t>
    </dgm:pt>
    <dgm:pt modelId="{38DD1AF6-C614-4A29-93D1-952CA5A42E0D}" type="parTrans" cxnId="{7525EFF5-0074-4EF1-9732-3C2F4360D0BA}">
      <dgm:prSet/>
      <dgm:spPr/>
      <dgm:t>
        <a:bodyPr/>
        <a:lstStyle/>
        <a:p>
          <a:endParaRPr lang="en-US"/>
        </a:p>
      </dgm:t>
    </dgm:pt>
    <dgm:pt modelId="{3AE4776C-2EA1-4EED-867A-0FB5276BA6A8}" type="sibTrans" cxnId="{7525EFF5-0074-4EF1-9732-3C2F4360D0BA}">
      <dgm:prSet/>
      <dgm:spPr/>
      <dgm:t>
        <a:bodyPr/>
        <a:lstStyle/>
        <a:p>
          <a:endParaRPr lang="en-US"/>
        </a:p>
      </dgm:t>
    </dgm:pt>
    <dgm:pt modelId="{E86707DA-C48E-4C18-8E12-30C15F632EBA}">
      <dgm:prSet custT="1"/>
      <dgm:spPr/>
      <dgm:t>
        <a:bodyPr/>
        <a:lstStyle/>
        <a:p>
          <a:r>
            <a:rPr lang="en-US" sz="800"/>
            <a:t> </a:t>
          </a:r>
          <a:r>
            <a:rPr lang="en-US" sz="900">
              <a:latin typeface="Tahoma" panose="020B0604030504040204" pitchFamily="34" charset="0"/>
              <a:ea typeface="Tahoma" panose="020B0604030504040204" pitchFamily="34" charset="0"/>
              <a:cs typeface="Tahoma" panose="020B0604030504040204" pitchFamily="34" charset="0"/>
            </a:rPr>
            <a:t>Task Group reviews progress at key stages.</a:t>
          </a:r>
        </a:p>
      </dgm:t>
    </dgm:pt>
    <dgm:pt modelId="{732F4E9D-7C43-4BEB-B680-89EE76305B7E}" type="parTrans" cxnId="{AB6C8910-521D-4819-8A63-FA3838C1FDAB}">
      <dgm:prSet/>
      <dgm:spPr/>
      <dgm:t>
        <a:bodyPr/>
        <a:lstStyle/>
        <a:p>
          <a:endParaRPr lang="en-US"/>
        </a:p>
      </dgm:t>
    </dgm:pt>
    <dgm:pt modelId="{2692D687-3C9D-4E04-871E-3F5040B740C5}" type="sibTrans" cxnId="{AB6C8910-521D-4819-8A63-FA3838C1FDAB}">
      <dgm:prSet/>
      <dgm:spPr/>
      <dgm:t>
        <a:bodyPr/>
        <a:lstStyle/>
        <a:p>
          <a:endParaRPr lang="en-US"/>
        </a:p>
      </dgm:t>
    </dgm:pt>
    <dgm:pt modelId="{2BBB740E-E287-4EC8-94C6-A0D097B7565B}">
      <dgm:prSe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Executive Head co-ordinates response of more formal support with an action plan and clearly defined timeline. </a:t>
          </a:r>
        </a:p>
      </dgm:t>
    </dgm:pt>
    <dgm:pt modelId="{37D1F8EE-D772-4A25-A67A-A250329FDF62}" type="parTrans" cxnId="{9C3E2A83-B968-4C7B-A571-3073AA90EADB}">
      <dgm:prSet/>
      <dgm:spPr/>
      <dgm:t>
        <a:bodyPr/>
        <a:lstStyle/>
        <a:p>
          <a:endParaRPr lang="en-US"/>
        </a:p>
      </dgm:t>
    </dgm:pt>
    <dgm:pt modelId="{4B2660ED-FFF2-4C9B-BA71-17F0F76F9B7B}" type="sibTrans" cxnId="{9C3E2A83-B968-4C7B-A571-3073AA90EADB}">
      <dgm:prSet/>
      <dgm:spPr/>
      <dgm:t>
        <a:bodyPr/>
        <a:lstStyle/>
        <a:p>
          <a:endParaRPr lang="en-US"/>
        </a:p>
      </dgm:t>
    </dgm:pt>
    <dgm:pt modelId="{12855AE6-C737-4A08-AAEE-75BF52824C75}">
      <dgm:prSe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With progress in key areas delegations returned to LAC</a:t>
          </a:r>
        </a:p>
      </dgm:t>
    </dgm:pt>
    <dgm:pt modelId="{7F862CFF-8397-45E7-8D8D-D05DBD9B20F5}" type="parTrans" cxnId="{337399C3-6DD6-4FD8-BA29-ABD27CD72AF4}">
      <dgm:prSet/>
      <dgm:spPr/>
      <dgm:t>
        <a:bodyPr/>
        <a:lstStyle/>
        <a:p>
          <a:endParaRPr lang="en-US"/>
        </a:p>
      </dgm:t>
    </dgm:pt>
    <dgm:pt modelId="{3183AFCB-BB28-47C7-905A-38AA5A32B925}" type="sibTrans" cxnId="{337399C3-6DD6-4FD8-BA29-ABD27CD72AF4}">
      <dgm:prSet/>
      <dgm:spPr/>
      <dgm:t>
        <a:bodyPr/>
        <a:lstStyle/>
        <a:p>
          <a:endParaRPr lang="en-US"/>
        </a:p>
      </dgm:t>
    </dgm:pt>
    <dgm:pt modelId="{F5F4505C-B960-49E8-ACBE-3088A612F8CC}">
      <dgm:prSet phldrT="[Text]" custT="1"/>
      <dgm:spPr/>
      <dgm:t>
        <a:bodyPr/>
        <a:lstStyle/>
        <a:p>
          <a:r>
            <a:rPr lang="en-US" sz="1000">
              <a:latin typeface="Tahoma" panose="020B0604030504040204" pitchFamily="34" charset="0"/>
              <a:ea typeface="Tahoma" panose="020B0604030504040204" pitchFamily="34" charset="0"/>
              <a:cs typeface="Tahoma" panose="020B0604030504040204" pitchFamily="34" charset="0"/>
            </a:rPr>
            <a:t>Summary </a:t>
          </a:r>
          <a:r>
            <a:rPr lang="en-US" sz="900">
              <a:latin typeface="Tahoma" panose="020B0604030504040204" pitchFamily="34" charset="0"/>
              <a:ea typeface="Tahoma" panose="020B0604030504040204" pitchFamily="34" charset="0"/>
              <a:cs typeface="Tahoma" panose="020B0604030504040204" pitchFamily="34" charset="0"/>
            </a:rPr>
            <a:t>Review</a:t>
          </a:r>
        </a:p>
      </dgm:t>
    </dgm:pt>
    <dgm:pt modelId="{B714493C-0EA0-45C2-992D-CE3BBE6FAC6A}" type="sibTrans" cxnId="{08AD0592-3B82-48FF-B33C-2D7811271E01}">
      <dgm:prSet/>
      <dgm:spPr/>
      <dgm:t>
        <a:bodyPr/>
        <a:lstStyle/>
        <a:p>
          <a:endParaRPr lang="en-US"/>
        </a:p>
      </dgm:t>
    </dgm:pt>
    <dgm:pt modelId="{4D5A24CC-3DCA-4701-BEEB-29460B4E6090}" type="parTrans" cxnId="{08AD0592-3B82-48FF-B33C-2D7811271E01}">
      <dgm:prSet/>
      <dgm:spPr/>
      <dgm:t>
        <a:bodyPr/>
        <a:lstStyle/>
        <a:p>
          <a:endParaRPr lang="en-US"/>
        </a:p>
      </dgm:t>
    </dgm:pt>
    <dgm:pt modelId="{02EFD66E-08D0-4DE2-B64B-C8A9396B379A}">
      <dgm:prSe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Review with LAC to approve full delegation. </a:t>
          </a:r>
        </a:p>
      </dgm:t>
    </dgm:pt>
    <dgm:pt modelId="{78C438AF-8639-45F1-80FD-90B1B72D716C}" type="parTrans" cxnId="{02366447-8AF9-4D95-AB9F-0CB0F0D3D73B}">
      <dgm:prSet/>
      <dgm:spPr/>
      <dgm:t>
        <a:bodyPr/>
        <a:lstStyle/>
        <a:p>
          <a:endParaRPr lang="en-US"/>
        </a:p>
      </dgm:t>
    </dgm:pt>
    <dgm:pt modelId="{69727ECB-B16B-439A-92A6-074E7BB81C42}" type="sibTrans" cxnId="{02366447-8AF9-4D95-AB9F-0CB0F0D3D73B}">
      <dgm:prSet/>
      <dgm:spPr/>
      <dgm:t>
        <a:bodyPr/>
        <a:lstStyle/>
        <a:p>
          <a:endParaRPr lang="en-US"/>
        </a:p>
      </dgm:t>
    </dgm:pt>
    <dgm:pt modelId="{F0FB9092-9206-4595-BE4A-3C7DE8315D97}">
      <dgm:prSet custT="1"/>
      <dgm:spPr/>
      <dgm:t>
        <a:bodyPr/>
        <a:lstStyle/>
        <a:p>
          <a:r>
            <a:rPr lang="en-US" sz="900">
              <a:latin typeface="Tahoma" panose="020B0604030504040204" pitchFamily="34" charset="0"/>
              <a:ea typeface="Tahoma" panose="020B0604030504040204" pitchFamily="34" charset="0"/>
              <a:cs typeface="Tahoma" panose="020B0604030504040204" pitchFamily="34" charset="0"/>
            </a:rPr>
            <a:t>Action plan closes. </a:t>
          </a:r>
        </a:p>
      </dgm:t>
    </dgm:pt>
    <dgm:pt modelId="{1987C49A-7CBA-49E1-BBCB-444079837261}" type="parTrans" cxnId="{64BFC040-FD01-47B3-8570-6EDC1BBC6C3A}">
      <dgm:prSet/>
      <dgm:spPr/>
      <dgm:t>
        <a:bodyPr/>
        <a:lstStyle/>
        <a:p>
          <a:endParaRPr lang="en-US"/>
        </a:p>
      </dgm:t>
    </dgm:pt>
    <dgm:pt modelId="{5F07CD5F-51AD-4A91-9368-D7F4BDF4FC9E}" type="sibTrans" cxnId="{64BFC040-FD01-47B3-8570-6EDC1BBC6C3A}">
      <dgm:prSet/>
      <dgm:spPr/>
      <dgm:t>
        <a:bodyPr/>
        <a:lstStyle/>
        <a:p>
          <a:endParaRPr lang="en-US"/>
        </a:p>
      </dgm:t>
    </dgm:pt>
    <dgm:pt modelId="{B9D00097-94B4-4370-80C0-92A6586248DB}" type="pres">
      <dgm:prSet presAssocID="{E84C890B-5AD4-45D8-AEA5-BF37B3C9F9A0}" presName="linearFlow" presStyleCnt="0">
        <dgm:presLayoutVars>
          <dgm:dir/>
          <dgm:animLvl val="lvl"/>
          <dgm:resizeHandles val="exact"/>
        </dgm:presLayoutVars>
      </dgm:prSet>
      <dgm:spPr/>
      <dgm:t>
        <a:bodyPr/>
        <a:lstStyle/>
        <a:p>
          <a:endParaRPr lang="en-US"/>
        </a:p>
      </dgm:t>
    </dgm:pt>
    <dgm:pt modelId="{787662D6-A98B-4E85-AD6B-F505CDB6AEA6}" type="pres">
      <dgm:prSet presAssocID="{970CE217-4BDB-4391-A9BC-FFE7BD801941}" presName="composite" presStyleCnt="0"/>
      <dgm:spPr/>
    </dgm:pt>
    <dgm:pt modelId="{12B51282-2DB1-4DCB-9177-F8F971DF82FD}" type="pres">
      <dgm:prSet presAssocID="{970CE217-4BDB-4391-A9BC-FFE7BD801941}" presName="parentText" presStyleLbl="alignNode1" presStyleIdx="0" presStyleCnt="5">
        <dgm:presLayoutVars>
          <dgm:chMax val="1"/>
          <dgm:bulletEnabled val="1"/>
        </dgm:presLayoutVars>
      </dgm:prSet>
      <dgm:spPr/>
      <dgm:t>
        <a:bodyPr/>
        <a:lstStyle/>
        <a:p>
          <a:endParaRPr lang="en-US"/>
        </a:p>
      </dgm:t>
    </dgm:pt>
    <dgm:pt modelId="{36DD4683-8681-4D99-B1AA-E7F45769B8EA}" type="pres">
      <dgm:prSet presAssocID="{970CE217-4BDB-4391-A9BC-FFE7BD801941}" presName="descendantText" presStyleLbl="alignAcc1" presStyleIdx="0" presStyleCnt="5">
        <dgm:presLayoutVars>
          <dgm:bulletEnabled val="1"/>
        </dgm:presLayoutVars>
      </dgm:prSet>
      <dgm:spPr/>
      <dgm:t>
        <a:bodyPr/>
        <a:lstStyle/>
        <a:p>
          <a:endParaRPr lang="en-US"/>
        </a:p>
      </dgm:t>
    </dgm:pt>
    <dgm:pt modelId="{9D129F05-077C-4B19-B67F-98C89A6E50A5}" type="pres">
      <dgm:prSet presAssocID="{05D15D35-5882-4AB7-A145-46DBE58D2D12}" presName="sp" presStyleCnt="0"/>
      <dgm:spPr/>
    </dgm:pt>
    <dgm:pt modelId="{AF9B2D80-AC78-404D-BD0C-A42918D296FD}" type="pres">
      <dgm:prSet presAssocID="{18D074C4-C843-4E30-8BB1-DD19C56EE5F2}" presName="composite" presStyleCnt="0"/>
      <dgm:spPr/>
    </dgm:pt>
    <dgm:pt modelId="{82A3BBCC-E07F-4017-899C-0A4B02AFC22D}" type="pres">
      <dgm:prSet presAssocID="{18D074C4-C843-4E30-8BB1-DD19C56EE5F2}" presName="parentText" presStyleLbl="alignNode1" presStyleIdx="1" presStyleCnt="5">
        <dgm:presLayoutVars>
          <dgm:chMax val="1"/>
          <dgm:bulletEnabled val="1"/>
        </dgm:presLayoutVars>
      </dgm:prSet>
      <dgm:spPr/>
      <dgm:t>
        <a:bodyPr/>
        <a:lstStyle/>
        <a:p>
          <a:endParaRPr lang="en-US"/>
        </a:p>
      </dgm:t>
    </dgm:pt>
    <dgm:pt modelId="{99E538F4-F300-4BF8-8A52-6860D90AD1A8}" type="pres">
      <dgm:prSet presAssocID="{18D074C4-C843-4E30-8BB1-DD19C56EE5F2}" presName="descendantText" presStyleLbl="alignAcc1" presStyleIdx="1" presStyleCnt="5">
        <dgm:presLayoutVars>
          <dgm:bulletEnabled val="1"/>
        </dgm:presLayoutVars>
      </dgm:prSet>
      <dgm:spPr/>
      <dgm:t>
        <a:bodyPr/>
        <a:lstStyle/>
        <a:p>
          <a:endParaRPr lang="en-US"/>
        </a:p>
      </dgm:t>
    </dgm:pt>
    <dgm:pt modelId="{914A0950-1C4C-4999-888B-D6CED7DA5B0D}" type="pres">
      <dgm:prSet presAssocID="{99783284-C2EE-4F74-80DF-14E284190B57}" presName="sp" presStyleCnt="0"/>
      <dgm:spPr/>
    </dgm:pt>
    <dgm:pt modelId="{D9EE18A8-2756-461E-83DA-6A5296E05B83}" type="pres">
      <dgm:prSet presAssocID="{CA6DADFD-4B8B-49E0-B937-CA63C25E1DDF}" presName="composite" presStyleCnt="0"/>
      <dgm:spPr/>
    </dgm:pt>
    <dgm:pt modelId="{898C2323-6F46-41BD-98B3-4F0F6957E8CE}" type="pres">
      <dgm:prSet presAssocID="{CA6DADFD-4B8B-49E0-B937-CA63C25E1DDF}" presName="parentText" presStyleLbl="alignNode1" presStyleIdx="2" presStyleCnt="5">
        <dgm:presLayoutVars>
          <dgm:chMax val="1"/>
          <dgm:bulletEnabled val="1"/>
        </dgm:presLayoutVars>
      </dgm:prSet>
      <dgm:spPr/>
      <dgm:t>
        <a:bodyPr/>
        <a:lstStyle/>
        <a:p>
          <a:endParaRPr lang="en-US"/>
        </a:p>
      </dgm:t>
    </dgm:pt>
    <dgm:pt modelId="{08F22030-8EE1-4F4F-B0DA-E5B9E53939EF}" type="pres">
      <dgm:prSet presAssocID="{CA6DADFD-4B8B-49E0-B937-CA63C25E1DDF}" presName="descendantText" presStyleLbl="alignAcc1" presStyleIdx="2" presStyleCnt="5">
        <dgm:presLayoutVars>
          <dgm:bulletEnabled val="1"/>
        </dgm:presLayoutVars>
      </dgm:prSet>
      <dgm:spPr/>
      <dgm:t>
        <a:bodyPr/>
        <a:lstStyle/>
        <a:p>
          <a:endParaRPr lang="en-US"/>
        </a:p>
      </dgm:t>
    </dgm:pt>
    <dgm:pt modelId="{58B5995E-668C-476D-B8A3-7CADA67A3167}" type="pres">
      <dgm:prSet presAssocID="{0C668C3D-1C92-4D30-9D6F-BB3F87E2E5FC}" presName="sp" presStyleCnt="0"/>
      <dgm:spPr/>
    </dgm:pt>
    <dgm:pt modelId="{A87CB6EF-F132-43BE-997C-8AA893C43DCE}" type="pres">
      <dgm:prSet presAssocID="{1D909D78-289E-42D2-9DC2-CCF7AB0AC098}" presName="composite" presStyleCnt="0"/>
      <dgm:spPr/>
    </dgm:pt>
    <dgm:pt modelId="{8AE60AEB-10AE-4E9C-886C-E4B74BB6E658}" type="pres">
      <dgm:prSet presAssocID="{1D909D78-289E-42D2-9DC2-CCF7AB0AC098}" presName="parentText" presStyleLbl="alignNode1" presStyleIdx="3" presStyleCnt="5">
        <dgm:presLayoutVars>
          <dgm:chMax val="1"/>
          <dgm:bulletEnabled val="1"/>
        </dgm:presLayoutVars>
      </dgm:prSet>
      <dgm:spPr/>
      <dgm:t>
        <a:bodyPr/>
        <a:lstStyle/>
        <a:p>
          <a:endParaRPr lang="en-US"/>
        </a:p>
      </dgm:t>
    </dgm:pt>
    <dgm:pt modelId="{12BCA6F8-5A4D-4076-9899-681D6629AB4E}" type="pres">
      <dgm:prSet presAssocID="{1D909D78-289E-42D2-9DC2-CCF7AB0AC098}" presName="descendantText" presStyleLbl="alignAcc1" presStyleIdx="3" presStyleCnt="5">
        <dgm:presLayoutVars>
          <dgm:bulletEnabled val="1"/>
        </dgm:presLayoutVars>
      </dgm:prSet>
      <dgm:spPr/>
      <dgm:t>
        <a:bodyPr/>
        <a:lstStyle/>
        <a:p>
          <a:endParaRPr lang="en-US"/>
        </a:p>
      </dgm:t>
    </dgm:pt>
    <dgm:pt modelId="{9C674600-DD85-43C0-AA41-EC61A1B38FA1}" type="pres">
      <dgm:prSet presAssocID="{3AE4776C-2EA1-4EED-867A-0FB5276BA6A8}" presName="sp" presStyleCnt="0"/>
      <dgm:spPr/>
    </dgm:pt>
    <dgm:pt modelId="{BDBC2DAB-4820-46C0-B3FA-3B0A80448134}" type="pres">
      <dgm:prSet presAssocID="{F5F4505C-B960-49E8-ACBE-3088A612F8CC}" presName="composite" presStyleCnt="0"/>
      <dgm:spPr/>
    </dgm:pt>
    <dgm:pt modelId="{EDB9A633-03B7-41BB-BE5C-FACF6B431AC8}" type="pres">
      <dgm:prSet presAssocID="{F5F4505C-B960-49E8-ACBE-3088A612F8CC}" presName="parentText" presStyleLbl="alignNode1" presStyleIdx="4" presStyleCnt="5">
        <dgm:presLayoutVars>
          <dgm:chMax val="1"/>
          <dgm:bulletEnabled val="1"/>
        </dgm:presLayoutVars>
      </dgm:prSet>
      <dgm:spPr/>
      <dgm:t>
        <a:bodyPr/>
        <a:lstStyle/>
        <a:p>
          <a:endParaRPr lang="en-US"/>
        </a:p>
      </dgm:t>
    </dgm:pt>
    <dgm:pt modelId="{DDFF46B6-C28B-49F2-ADBB-BCCE4C7D9A7B}" type="pres">
      <dgm:prSet presAssocID="{F5F4505C-B960-49E8-ACBE-3088A612F8CC}" presName="descendantText" presStyleLbl="alignAcc1" presStyleIdx="4" presStyleCnt="5">
        <dgm:presLayoutVars>
          <dgm:bulletEnabled val="1"/>
        </dgm:presLayoutVars>
      </dgm:prSet>
      <dgm:spPr/>
      <dgm:t>
        <a:bodyPr/>
        <a:lstStyle/>
        <a:p>
          <a:endParaRPr lang="en-US"/>
        </a:p>
      </dgm:t>
    </dgm:pt>
  </dgm:ptLst>
  <dgm:cxnLst>
    <dgm:cxn modelId="{32EF5100-80F3-4549-A346-04955B59724D}" type="presOf" srcId="{E86707DA-C48E-4C18-8E12-30C15F632EBA}" destId="{12BCA6F8-5A4D-4076-9899-681D6629AB4E}" srcOrd="0" destOrd="0" presId="urn:microsoft.com/office/officeart/2005/8/layout/chevron2"/>
    <dgm:cxn modelId="{E710F791-B650-402B-BE7E-8D45D2E1452D}" type="presOf" srcId="{E84C890B-5AD4-45D8-AEA5-BF37B3C9F9A0}" destId="{B9D00097-94B4-4370-80C0-92A6586248DB}" srcOrd="0" destOrd="0" presId="urn:microsoft.com/office/officeart/2005/8/layout/chevron2"/>
    <dgm:cxn modelId="{3C0E3181-2E63-4046-BB4C-7C1B6CCC70DA}" type="presOf" srcId="{EBA8983D-BD92-4B80-93F6-12FA2DA7DF92}" destId="{36DD4683-8681-4D99-B1AA-E7F45769B8EA}" srcOrd="0" destOrd="0" presId="urn:microsoft.com/office/officeart/2005/8/layout/chevron2"/>
    <dgm:cxn modelId="{17BF2967-F674-40C3-89FF-ACABE692E1EF}" type="presOf" srcId="{2BBB740E-E287-4EC8-94C6-A0D097B7565B}" destId="{12BCA6F8-5A4D-4076-9899-681D6629AB4E}" srcOrd="0" destOrd="1" presId="urn:microsoft.com/office/officeart/2005/8/layout/chevron2"/>
    <dgm:cxn modelId="{9FF5C955-2A52-4C9C-AF78-C26C04486FE0}" srcId="{E84C890B-5AD4-45D8-AEA5-BF37B3C9F9A0}" destId="{970CE217-4BDB-4391-A9BC-FFE7BD801941}" srcOrd="0" destOrd="0" parTransId="{DC8BA170-B169-45CB-94EC-DEC0216CC10B}" sibTransId="{05D15D35-5882-4AB7-A145-46DBE58D2D12}"/>
    <dgm:cxn modelId="{7C550440-3CAE-41EC-A0E7-8F1292D29A97}" type="presOf" srcId="{970CE217-4BDB-4391-A9BC-FFE7BD801941}" destId="{12B51282-2DB1-4DCB-9177-F8F971DF82FD}" srcOrd="0" destOrd="0" presId="urn:microsoft.com/office/officeart/2005/8/layout/chevron2"/>
    <dgm:cxn modelId="{147B5E7D-B9B2-4FFE-B73C-7220383E6027}" type="presOf" srcId="{A83F83E5-987A-4948-95E8-03189168DE53}" destId="{99E538F4-F300-4BF8-8A52-6860D90AD1A8}" srcOrd="0" destOrd="2" presId="urn:microsoft.com/office/officeart/2005/8/layout/chevron2"/>
    <dgm:cxn modelId="{D868E7B3-A504-423E-845A-FD79C507107D}" type="presOf" srcId="{F5F4505C-B960-49E8-ACBE-3088A612F8CC}" destId="{EDB9A633-03B7-41BB-BE5C-FACF6B431AC8}" srcOrd="0" destOrd="0" presId="urn:microsoft.com/office/officeart/2005/8/layout/chevron2"/>
    <dgm:cxn modelId="{8C8458DB-4F37-413D-B666-7DAA68FA4E27}" srcId="{CA6DADFD-4B8B-49E0-B937-CA63C25E1DDF}" destId="{857CD11B-04AC-4F28-BF17-113ECC6E4B47}" srcOrd="2" destOrd="0" parTransId="{8076E452-7CA0-4D4E-9D28-838F59F9C620}" sibTransId="{5DD83ABD-2E11-470C-AC2D-4D1D76CEDE8B}"/>
    <dgm:cxn modelId="{2B68E931-745A-4EE0-B517-93F9C0DF7C70}" srcId="{E84C890B-5AD4-45D8-AEA5-BF37B3C9F9A0}" destId="{18D074C4-C843-4E30-8BB1-DD19C56EE5F2}" srcOrd="1" destOrd="0" parTransId="{7322E060-2B5B-4EDB-80C9-F9DD654633AA}" sibTransId="{99783284-C2EE-4F74-80DF-14E284190B57}"/>
    <dgm:cxn modelId="{7525EFF5-0074-4EF1-9732-3C2F4360D0BA}" srcId="{E84C890B-5AD4-45D8-AEA5-BF37B3C9F9A0}" destId="{1D909D78-289E-42D2-9DC2-CCF7AB0AC098}" srcOrd="3" destOrd="0" parTransId="{38DD1AF6-C614-4A29-93D1-952CA5A42E0D}" sibTransId="{3AE4776C-2EA1-4EED-867A-0FB5276BA6A8}"/>
    <dgm:cxn modelId="{9C3E2A83-B968-4C7B-A571-3073AA90EADB}" srcId="{1D909D78-289E-42D2-9DC2-CCF7AB0AC098}" destId="{2BBB740E-E287-4EC8-94C6-A0D097B7565B}" srcOrd="1" destOrd="0" parTransId="{37D1F8EE-D772-4A25-A67A-A250329FDF62}" sibTransId="{4B2660ED-FFF2-4C9B-BA71-17F0F76F9B7B}"/>
    <dgm:cxn modelId="{C27C90AB-5D24-4386-A3F9-CE236FABA804}" srcId="{18D074C4-C843-4E30-8BB1-DD19C56EE5F2}" destId="{A83F83E5-987A-4948-95E8-03189168DE53}" srcOrd="2" destOrd="0" parTransId="{EFEE3174-FBA6-4048-AE8E-18D8E47B7717}" sibTransId="{60687F54-E783-4FB7-943E-35EF0CF6F82F}"/>
    <dgm:cxn modelId="{0AF15832-ED04-4EE1-9D97-F05F0FADE6E6}" type="presOf" srcId="{D46229F4-FE13-4938-9F90-28ED2D19CE12}" destId="{99E538F4-F300-4BF8-8A52-6860D90AD1A8}" srcOrd="0" destOrd="3" presId="urn:microsoft.com/office/officeart/2005/8/layout/chevron2"/>
    <dgm:cxn modelId="{C89D8E62-5450-4CFA-BAA4-925104AEF33E}" srcId="{970CE217-4BDB-4391-A9BC-FFE7BD801941}" destId="{EBA8983D-BD92-4B80-93F6-12FA2DA7DF92}" srcOrd="0" destOrd="0" parTransId="{7EA3CD30-8EE0-4CC9-B63A-D2C0EE0648CA}" sibTransId="{92FC38C2-FCB9-4680-9B40-D06487E551A2}"/>
    <dgm:cxn modelId="{21E56191-CF64-4F9E-9579-E06C4F766305}" type="presOf" srcId="{C4674F42-6F86-4751-B804-22EA60734A4B}" destId="{99E538F4-F300-4BF8-8A52-6860D90AD1A8}" srcOrd="0" destOrd="0" presId="urn:microsoft.com/office/officeart/2005/8/layout/chevron2"/>
    <dgm:cxn modelId="{F6D7CB67-2E25-4D56-9475-BDA3D733DDB6}" type="presOf" srcId="{A10EA911-CF99-493B-9064-41E6B5A0409E}" destId="{08F22030-8EE1-4F4F-B0DA-E5B9E53939EF}" srcOrd="0" destOrd="0" presId="urn:microsoft.com/office/officeart/2005/8/layout/chevron2"/>
    <dgm:cxn modelId="{AB6C8910-521D-4819-8A63-FA3838C1FDAB}" srcId="{1D909D78-289E-42D2-9DC2-CCF7AB0AC098}" destId="{E86707DA-C48E-4C18-8E12-30C15F632EBA}" srcOrd="0" destOrd="0" parTransId="{732F4E9D-7C43-4BEB-B680-89EE76305B7E}" sibTransId="{2692D687-3C9D-4E04-871E-3F5040B740C5}"/>
    <dgm:cxn modelId="{02366447-8AF9-4D95-AB9F-0CB0F0D3D73B}" srcId="{F5F4505C-B960-49E8-ACBE-3088A612F8CC}" destId="{02EFD66E-08D0-4DE2-B64B-C8A9396B379A}" srcOrd="0" destOrd="0" parTransId="{78C438AF-8639-45F1-80FD-90B1B72D716C}" sibTransId="{69727ECB-B16B-439A-92A6-074E7BB81C42}"/>
    <dgm:cxn modelId="{1BA285D7-B803-43C7-974E-993629F34271}" type="presOf" srcId="{CA6DADFD-4B8B-49E0-B937-CA63C25E1DDF}" destId="{898C2323-6F46-41BD-98B3-4F0F6957E8CE}" srcOrd="0" destOrd="0" presId="urn:microsoft.com/office/officeart/2005/8/layout/chevron2"/>
    <dgm:cxn modelId="{9A6E8191-CEC0-47BB-BE84-D288A2CCE516}" type="presOf" srcId="{1D909D78-289E-42D2-9DC2-CCF7AB0AC098}" destId="{8AE60AEB-10AE-4E9C-886C-E4B74BB6E658}" srcOrd="0" destOrd="0" presId="urn:microsoft.com/office/officeart/2005/8/layout/chevron2"/>
    <dgm:cxn modelId="{081683C9-5D2A-4A63-BFE8-DE91041D945F}" srcId="{18D074C4-C843-4E30-8BB1-DD19C56EE5F2}" destId="{BF47C332-532B-4490-B688-8DDD48A00879}" srcOrd="1" destOrd="0" parTransId="{CEC2DD39-0B20-481B-94B1-FEA8A0B2D1E2}" sibTransId="{6CE7D14A-E13E-445D-A5CA-EECC16E9B065}"/>
    <dgm:cxn modelId="{1B3C4F9C-4D96-4409-B6DA-8082FCD818C0}" type="presOf" srcId="{F0FB9092-9206-4595-BE4A-3C7DE8315D97}" destId="{DDFF46B6-C28B-49F2-ADBB-BCCE4C7D9A7B}" srcOrd="0" destOrd="1" presId="urn:microsoft.com/office/officeart/2005/8/layout/chevron2"/>
    <dgm:cxn modelId="{CC0C8160-D35E-4D42-A0C2-6C10E0C9D70B}" type="presOf" srcId="{02EFD66E-08D0-4DE2-B64B-C8A9396B379A}" destId="{DDFF46B6-C28B-49F2-ADBB-BCCE4C7D9A7B}" srcOrd="0" destOrd="0" presId="urn:microsoft.com/office/officeart/2005/8/layout/chevron2"/>
    <dgm:cxn modelId="{F57A9C3E-FE95-4D90-A4F3-B8B4C29F3B77}" type="presOf" srcId="{18D074C4-C843-4E30-8BB1-DD19C56EE5F2}" destId="{82A3BBCC-E07F-4017-899C-0A4B02AFC22D}" srcOrd="0" destOrd="0" presId="urn:microsoft.com/office/officeart/2005/8/layout/chevron2"/>
    <dgm:cxn modelId="{B838C886-5B5F-4155-96ED-D68C820DCF94}" type="presOf" srcId="{08CAC2C2-5FDF-4F35-912C-6E8BF79E3DB1}" destId="{08F22030-8EE1-4F4F-B0DA-E5B9E53939EF}" srcOrd="0" destOrd="1" presId="urn:microsoft.com/office/officeart/2005/8/layout/chevron2"/>
    <dgm:cxn modelId="{BADF978A-569F-4919-A13F-25FEFBDAF8FD}" type="presOf" srcId="{857CD11B-04AC-4F28-BF17-113ECC6E4B47}" destId="{08F22030-8EE1-4F4F-B0DA-E5B9E53939EF}" srcOrd="0" destOrd="2" presId="urn:microsoft.com/office/officeart/2005/8/layout/chevron2"/>
    <dgm:cxn modelId="{669BFFB3-CDFE-419D-AC67-32AD72517147}" type="presOf" srcId="{12855AE6-C737-4A08-AAEE-75BF52824C75}" destId="{12BCA6F8-5A4D-4076-9899-681D6629AB4E}" srcOrd="0" destOrd="2" presId="urn:microsoft.com/office/officeart/2005/8/layout/chevron2"/>
    <dgm:cxn modelId="{26A6C494-108B-4E54-BB4B-10DBEA509819}" srcId="{18D074C4-C843-4E30-8BB1-DD19C56EE5F2}" destId="{D46229F4-FE13-4938-9F90-28ED2D19CE12}" srcOrd="3" destOrd="0" parTransId="{5E7535C6-13E7-441C-9DF9-71CAA55DAA4D}" sibTransId="{BD2DC9C5-70CC-4372-90CA-13235F08F7D7}"/>
    <dgm:cxn modelId="{A242DDCF-9AF2-4A91-BE35-86DF87D9F0F9}" srcId="{18D074C4-C843-4E30-8BB1-DD19C56EE5F2}" destId="{C4674F42-6F86-4751-B804-22EA60734A4B}" srcOrd="0" destOrd="0" parTransId="{09941CA2-B6E6-4BA5-9B57-56E0436C6B0D}" sibTransId="{58408347-177E-40C4-85EC-B8547F859C0D}"/>
    <dgm:cxn modelId="{83A75AED-2C67-4450-B9F6-9B83CA017182}" srcId="{E84C890B-5AD4-45D8-AEA5-BF37B3C9F9A0}" destId="{CA6DADFD-4B8B-49E0-B937-CA63C25E1DDF}" srcOrd="2" destOrd="0" parTransId="{67D7F299-21EC-4C0D-AC38-5D0EA8C587A4}" sibTransId="{0C668C3D-1C92-4D30-9D6F-BB3F87E2E5FC}"/>
    <dgm:cxn modelId="{C2109409-29F9-452C-9473-44014D0570C1}" type="presOf" srcId="{BF47C332-532B-4490-B688-8DDD48A00879}" destId="{99E538F4-F300-4BF8-8A52-6860D90AD1A8}" srcOrd="0" destOrd="1" presId="urn:microsoft.com/office/officeart/2005/8/layout/chevron2"/>
    <dgm:cxn modelId="{337399C3-6DD6-4FD8-BA29-ABD27CD72AF4}" srcId="{1D909D78-289E-42D2-9DC2-CCF7AB0AC098}" destId="{12855AE6-C737-4A08-AAEE-75BF52824C75}" srcOrd="2" destOrd="0" parTransId="{7F862CFF-8397-45E7-8D8D-D05DBD9B20F5}" sibTransId="{3183AFCB-BB28-47C7-905A-38AA5A32B925}"/>
    <dgm:cxn modelId="{50F50A0C-4625-4481-B7F4-A8AC4412567C}" srcId="{CA6DADFD-4B8B-49E0-B937-CA63C25E1DDF}" destId="{08CAC2C2-5FDF-4F35-912C-6E8BF79E3DB1}" srcOrd="1" destOrd="0" parTransId="{A647094E-88B7-4232-B15B-B41821505AB7}" sibTransId="{04C10E11-417F-442E-ADA2-E002F590DC0D}"/>
    <dgm:cxn modelId="{08AD0592-3B82-48FF-B33C-2D7811271E01}" srcId="{E84C890B-5AD4-45D8-AEA5-BF37B3C9F9A0}" destId="{F5F4505C-B960-49E8-ACBE-3088A612F8CC}" srcOrd="4" destOrd="0" parTransId="{4D5A24CC-3DCA-4701-BEEB-29460B4E6090}" sibTransId="{B714493C-0EA0-45C2-992D-CE3BBE6FAC6A}"/>
    <dgm:cxn modelId="{69FD0D72-505B-4A57-ABAC-558E400AC4F1}" srcId="{CA6DADFD-4B8B-49E0-B937-CA63C25E1DDF}" destId="{A10EA911-CF99-493B-9064-41E6B5A0409E}" srcOrd="0" destOrd="0" parTransId="{B26C71B0-5200-488F-A7BD-2080D2A02BD0}" sibTransId="{E300BB11-24CE-4041-8379-C1ADA9360316}"/>
    <dgm:cxn modelId="{64BFC040-FD01-47B3-8570-6EDC1BBC6C3A}" srcId="{F5F4505C-B960-49E8-ACBE-3088A612F8CC}" destId="{F0FB9092-9206-4595-BE4A-3C7DE8315D97}" srcOrd="1" destOrd="0" parTransId="{1987C49A-7CBA-49E1-BBCB-444079837261}" sibTransId="{5F07CD5F-51AD-4A91-9368-D7F4BDF4FC9E}"/>
    <dgm:cxn modelId="{2871AFE6-3032-4224-9D8B-C7B7D490C638}" type="presParOf" srcId="{B9D00097-94B4-4370-80C0-92A6586248DB}" destId="{787662D6-A98B-4E85-AD6B-F505CDB6AEA6}" srcOrd="0" destOrd="0" presId="urn:microsoft.com/office/officeart/2005/8/layout/chevron2"/>
    <dgm:cxn modelId="{065D3EE1-7F23-4C7A-B7BA-0600A00744DF}" type="presParOf" srcId="{787662D6-A98B-4E85-AD6B-F505CDB6AEA6}" destId="{12B51282-2DB1-4DCB-9177-F8F971DF82FD}" srcOrd="0" destOrd="0" presId="urn:microsoft.com/office/officeart/2005/8/layout/chevron2"/>
    <dgm:cxn modelId="{D63068D8-E765-44DC-AAAF-586AEB9F0DDC}" type="presParOf" srcId="{787662D6-A98B-4E85-AD6B-F505CDB6AEA6}" destId="{36DD4683-8681-4D99-B1AA-E7F45769B8EA}" srcOrd="1" destOrd="0" presId="urn:microsoft.com/office/officeart/2005/8/layout/chevron2"/>
    <dgm:cxn modelId="{F9C03160-BAB9-4E9A-A4E7-085D83F65B38}" type="presParOf" srcId="{B9D00097-94B4-4370-80C0-92A6586248DB}" destId="{9D129F05-077C-4B19-B67F-98C89A6E50A5}" srcOrd="1" destOrd="0" presId="urn:microsoft.com/office/officeart/2005/8/layout/chevron2"/>
    <dgm:cxn modelId="{1E4A1CB3-45CF-4A08-A6E5-5D93C181EA9B}" type="presParOf" srcId="{B9D00097-94B4-4370-80C0-92A6586248DB}" destId="{AF9B2D80-AC78-404D-BD0C-A42918D296FD}" srcOrd="2" destOrd="0" presId="urn:microsoft.com/office/officeart/2005/8/layout/chevron2"/>
    <dgm:cxn modelId="{BEC24FB7-13BE-4689-95B2-68442CD1F454}" type="presParOf" srcId="{AF9B2D80-AC78-404D-BD0C-A42918D296FD}" destId="{82A3BBCC-E07F-4017-899C-0A4B02AFC22D}" srcOrd="0" destOrd="0" presId="urn:microsoft.com/office/officeart/2005/8/layout/chevron2"/>
    <dgm:cxn modelId="{C7DFC963-8921-4A15-813B-AEE765117D91}" type="presParOf" srcId="{AF9B2D80-AC78-404D-BD0C-A42918D296FD}" destId="{99E538F4-F300-4BF8-8A52-6860D90AD1A8}" srcOrd="1" destOrd="0" presId="urn:microsoft.com/office/officeart/2005/8/layout/chevron2"/>
    <dgm:cxn modelId="{3534B595-AE82-4A6F-905B-09D9732C5C0A}" type="presParOf" srcId="{B9D00097-94B4-4370-80C0-92A6586248DB}" destId="{914A0950-1C4C-4999-888B-D6CED7DA5B0D}" srcOrd="3" destOrd="0" presId="urn:microsoft.com/office/officeart/2005/8/layout/chevron2"/>
    <dgm:cxn modelId="{A6D4C76B-E91C-4039-967C-FB2ECCA4A730}" type="presParOf" srcId="{B9D00097-94B4-4370-80C0-92A6586248DB}" destId="{D9EE18A8-2756-461E-83DA-6A5296E05B83}" srcOrd="4" destOrd="0" presId="urn:microsoft.com/office/officeart/2005/8/layout/chevron2"/>
    <dgm:cxn modelId="{8B2C9C3F-6A35-4226-A8B7-5D6D65BFD4F1}" type="presParOf" srcId="{D9EE18A8-2756-461E-83DA-6A5296E05B83}" destId="{898C2323-6F46-41BD-98B3-4F0F6957E8CE}" srcOrd="0" destOrd="0" presId="urn:microsoft.com/office/officeart/2005/8/layout/chevron2"/>
    <dgm:cxn modelId="{632DDEF9-8969-4C02-B337-577D7CEF192E}" type="presParOf" srcId="{D9EE18A8-2756-461E-83DA-6A5296E05B83}" destId="{08F22030-8EE1-4F4F-B0DA-E5B9E53939EF}" srcOrd="1" destOrd="0" presId="urn:microsoft.com/office/officeart/2005/8/layout/chevron2"/>
    <dgm:cxn modelId="{F4DF01A4-EDD8-4B99-A22F-202F218495A8}" type="presParOf" srcId="{B9D00097-94B4-4370-80C0-92A6586248DB}" destId="{58B5995E-668C-476D-B8A3-7CADA67A3167}" srcOrd="5" destOrd="0" presId="urn:microsoft.com/office/officeart/2005/8/layout/chevron2"/>
    <dgm:cxn modelId="{69084A66-A13C-404F-979B-2A10F7A03F65}" type="presParOf" srcId="{B9D00097-94B4-4370-80C0-92A6586248DB}" destId="{A87CB6EF-F132-43BE-997C-8AA893C43DCE}" srcOrd="6" destOrd="0" presId="urn:microsoft.com/office/officeart/2005/8/layout/chevron2"/>
    <dgm:cxn modelId="{D9C5A4F6-73B5-4C3D-AE49-7A94511B6D72}" type="presParOf" srcId="{A87CB6EF-F132-43BE-997C-8AA893C43DCE}" destId="{8AE60AEB-10AE-4E9C-886C-E4B74BB6E658}" srcOrd="0" destOrd="0" presId="urn:microsoft.com/office/officeart/2005/8/layout/chevron2"/>
    <dgm:cxn modelId="{B3CC8AC0-E686-4989-B557-CD6BC4A40C08}" type="presParOf" srcId="{A87CB6EF-F132-43BE-997C-8AA893C43DCE}" destId="{12BCA6F8-5A4D-4076-9899-681D6629AB4E}" srcOrd="1" destOrd="0" presId="urn:microsoft.com/office/officeart/2005/8/layout/chevron2"/>
    <dgm:cxn modelId="{22305BFF-DD97-45EF-AA72-EA80B68C7256}" type="presParOf" srcId="{B9D00097-94B4-4370-80C0-92A6586248DB}" destId="{9C674600-DD85-43C0-AA41-EC61A1B38FA1}" srcOrd="7" destOrd="0" presId="urn:microsoft.com/office/officeart/2005/8/layout/chevron2"/>
    <dgm:cxn modelId="{2D0CABAC-B460-4BF9-A00D-34C754FA8AA5}" type="presParOf" srcId="{B9D00097-94B4-4370-80C0-92A6586248DB}" destId="{BDBC2DAB-4820-46C0-B3FA-3B0A80448134}" srcOrd="8" destOrd="0" presId="urn:microsoft.com/office/officeart/2005/8/layout/chevron2"/>
    <dgm:cxn modelId="{3014BE6A-8C1D-44BB-AEC6-03928459CA9A}" type="presParOf" srcId="{BDBC2DAB-4820-46C0-B3FA-3B0A80448134}" destId="{EDB9A633-03B7-41BB-BE5C-FACF6B431AC8}" srcOrd="0" destOrd="0" presId="urn:microsoft.com/office/officeart/2005/8/layout/chevron2"/>
    <dgm:cxn modelId="{9B7DB6E4-D09B-44E3-B082-FEF82102A6CD}" type="presParOf" srcId="{BDBC2DAB-4820-46C0-B3FA-3B0A80448134}" destId="{DDFF46B6-C28B-49F2-ADBB-BCCE4C7D9A7B}"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B51282-2DB1-4DCB-9177-F8F971DF82FD}">
      <dsp:nvSpPr>
        <dsp:cNvPr id="0" name=""/>
        <dsp:cNvSpPr/>
      </dsp:nvSpPr>
      <dsp:spPr>
        <a:xfrm rot="5400000">
          <a:off x="-156500" y="159826"/>
          <a:ext cx="1043334" cy="73033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Initial </a:t>
          </a:r>
          <a:r>
            <a:rPr lang="en-US" sz="900" kern="1200">
              <a:latin typeface="Tahoma" panose="020B0604030504040204" pitchFamily="34" charset="0"/>
              <a:ea typeface="Tahoma" panose="020B0604030504040204" pitchFamily="34" charset="0"/>
              <a:cs typeface="Tahoma" panose="020B0604030504040204" pitchFamily="34" charset="0"/>
            </a:rPr>
            <a:t>Concerns</a:t>
          </a:r>
        </a:p>
      </dsp:txBody>
      <dsp:txXfrm rot="-5400000">
        <a:off x="0" y="368493"/>
        <a:ext cx="730334" cy="313000"/>
      </dsp:txXfrm>
    </dsp:sp>
    <dsp:sp modelId="{36DD4683-8681-4D99-B1AA-E7F45769B8EA}">
      <dsp:nvSpPr>
        <dsp:cNvPr id="0" name=""/>
        <dsp:cNvSpPr/>
      </dsp:nvSpPr>
      <dsp:spPr>
        <a:xfrm rot="5400000">
          <a:off x="3069320" y="-2335659"/>
          <a:ext cx="678167" cy="53561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Concerns shown from monitoring or support requested by the academy</a:t>
          </a:r>
        </a:p>
      </dsp:txBody>
      <dsp:txXfrm rot="-5400000">
        <a:off x="730334" y="36432"/>
        <a:ext cx="5323035" cy="611957"/>
      </dsp:txXfrm>
    </dsp:sp>
    <dsp:sp modelId="{82A3BBCC-E07F-4017-899C-0A4B02AFC22D}">
      <dsp:nvSpPr>
        <dsp:cNvPr id="0" name=""/>
        <dsp:cNvSpPr/>
      </dsp:nvSpPr>
      <dsp:spPr>
        <a:xfrm rot="5400000">
          <a:off x="-156500" y="1085573"/>
          <a:ext cx="1043334" cy="73033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Tahoma" panose="020B0604030504040204" pitchFamily="34" charset="0"/>
              <a:ea typeface="Tahoma" panose="020B0604030504040204" pitchFamily="34" charset="0"/>
              <a:cs typeface="Tahoma" panose="020B0604030504040204" pitchFamily="34" charset="0"/>
            </a:rPr>
            <a:t>Informal Discussions</a:t>
          </a:r>
        </a:p>
      </dsp:txBody>
      <dsp:txXfrm rot="-5400000">
        <a:off x="0" y="1294240"/>
        <a:ext cx="730334" cy="313000"/>
      </dsp:txXfrm>
    </dsp:sp>
    <dsp:sp modelId="{99E538F4-F300-4BF8-8A52-6860D90AD1A8}">
      <dsp:nvSpPr>
        <dsp:cNvPr id="0" name=""/>
        <dsp:cNvSpPr/>
      </dsp:nvSpPr>
      <dsp:spPr>
        <a:xfrm rot="5400000">
          <a:off x="3069320" y="-1409913"/>
          <a:ext cx="678167" cy="53561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 Executive Head meets with anyor all of HT/Senior Leaders/Governors to discuss informally. </a:t>
          </a:r>
        </a:p>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 Executive Head procures support at an informal level and monitors progress</a:t>
          </a:r>
        </a:p>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CFO may monitor governor minutes to advise/support</a:t>
          </a:r>
        </a:p>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Where situation escalates or little improvement made Executive Head moves support to a task action group plan. </a:t>
          </a:r>
        </a:p>
      </dsp:txBody>
      <dsp:txXfrm rot="-5400000">
        <a:off x="730334" y="962178"/>
        <a:ext cx="5323035" cy="611957"/>
      </dsp:txXfrm>
    </dsp:sp>
    <dsp:sp modelId="{898C2323-6F46-41BD-98B3-4F0F6957E8CE}">
      <dsp:nvSpPr>
        <dsp:cNvPr id="0" name=""/>
        <dsp:cNvSpPr/>
      </dsp:nvSpPr>
      <dsp:spPr>
        <a:xfrm rot="5400000">
          <a:off x="-156500" y="2011320"/>
          <a:ext cx="1043334" cy="73033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Tahoma" panose="020B0604030504040204" pitchFamily="34" charset="0"/>
              <a:ea typeface="Tahoma" panose="020B0604030504040204" pitchFamily="34" charset="0"/>
              <a:cs typeface="Tahoma" panose="020B0604030504040204" pitchFamily="34" charset="0"/>
            </a:rPr>
            <a:t>Task Group action plan</a:t>
          </a:r>
        </a:p>
      </dsp:txBody>
      <dsp:txXfrm rot="-5400000">
        <a:off x="0" y="2219987"/>
        <a:ext cx="730334" cy="313000"/>
      </dsp:txXfrm>
    </dsp:sp>
    <dsp:sp modelId="{08F22030-8EE1-4F4F-B0DA-E5B9E53939EF}">
      <dsp:nvSpPr>
        <dsp:cNvPr id="0" name=""/>
        <dsp:cNvSpPr/>
      </dsp:nvSpPr>
      <dsp:spPr>
        <a:xfrm rot="5400000">
          <a:off x="3069320" y="-484166"/>
          <a:ext cx="678167" cy="53561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Task Group/extrodinary meeting formed of elected Trustees and if appropriate Head Teachers from the Head Teachers Board or governors from the LAC. </a:t>
          </a:r>
        </a:p>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 Executive Head co-ordinates response of more formal support with an action plan and clearly defines timeline  in discussion with HT. </a:t>
          </a:r>
        </a:p>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Task group recommends reduction delegation</a:t>
          </a:r>
        </a:p>
      </dsp:txBody>
      <dsp:txXfrm rot="-5400000">
        <a:off x="730334" y="1887925"/>
        <a:ext cx="5323035" cy="611957"/>
      </dsp:txXfrm>
    </dsp:sp>
    <dsp:sp modelId="{8AE60AEB-10AE-4E9C-886C-E4B74BB6E658}">
      <dsp:nvSpPr>
        <dsp:cNvPr id="0" name=""/>
        <dsp:cNvSpPr/>
      </dsp:nvSpPr>
      <dsp:spPr>
        <a:xfrm rot="5400000">
          <a:off x="-156500" y="2937067"/>
          <a:ext cx="1043334" cy="73033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Tahoma" panose="020B0604030504040204" pitchFamily="34" charset="0"/>
              <a:ea typeface="Tahoma" panose="020B0604030504040204" pitchFamily="34" charset="0"/>
              <a:cs typeface="Tahoma" panose="020B0604030504040204" pitchFamily="34" charset="0"/>
            </a:rPr>
            <a:t>Ongoing Support</a:t>
          </a:r>
        </a:p>
      </dsp:txBody>
      <dsp:txXfrm rot="-5400000">
        <a:off x="0" y="3145734"/>
        <a:ext cx="730334" cy="313000"/>
      </dsp:txXfrm>
    </dsp:sp>
    <dsp:sp modelId="{12BCA6F8-5A4D-4076-9899-681D6629AB4E}">
      <dsp:nvSpPr>
        <dsp:cNvPr id="0" name=""/>
        <dsp:cNvSpPr/>
      </dsp:nvSpPr>
      <dsp:spPr>
        <a:xfrm rot="5400000">
          <a:off x="3069320" y="441580"/>
          <a:ext cx="678167" cy="53561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 </a:t>
          </a:r>
          <a:r>
            <a:rPr lang="en-US" sz="900" kern="1200">
              <a:latin typeface="Tahoma" panose="020B0604030504040204" pitchFamily="34" charset="0"/>
              <a:ea typeface="Tahoma" panose="020B0604030504040204" pitchFamily="34" charset="0"/>
              <a:cs typeface="Tahoma" panose="020B0604030504040204" pitchFamily="34" charset="0"/>
            </a:rPr>
            <a:t>Task Group reviews progress at key stages.</a:t>
          </a:r>
        </a:p>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Executive Head co-ordinates response of more formal support with an action plan and clearly defined timeline. </a:t>
          </a:r>
        </a:p>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With progress in key areas delegations returned to LAC</a:t>
          </a:r>
        </a:p>
      </dsp:txBody>
      <dsp:txXfrm rot="-5400000">
        <a:off x="730334" y="2813672"/>
        <a:ext cx="5323035" cy="611957"/>
      </dsp:txXfrm>
    </dsp:sp>
    <dsp:sp modelId="{EDB9A633-03B7-41BB-BE5C-FACF6B431AC8}">
      <dsp:nvSpPr>
        <dsp:cNvPr id="0" name=""/>
        <dsp:cNvSpPr/>
      </dsp:nvSpPr>
      <dsp:spPr>
        <a:xfrm rot="5400000">
          <a:off x="-156500" y="3862813"/>
          <a:ext cx="1043334" cy="73033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ahoma" panose="020B0604030504040204" pitchFamily="34" charset="0"/>
              <a:ea typeface="Tahoma" panose="020B0604030504040204" pitchFamily="34" charset="0"/>
              <a:cs typeface="Tahoma" panose="020B0604030504040204" pitchFamily="34" charset="0"/>
            </a:rPr>
            <a:t>Summary </a:t>
          </a:r>
          <a:r>
            <a:rPr lang="en-US" sz="900" kern="1200">
              <a:latin typeface="Tahoma" panose="020B0604030504040204" pitchFamily="34" charset="0"/>
              <a:ea typeface="Tahoma" panose="020B0604030504040204" pitchFamily="34" charset="0"/>
              <a:cs typeface="Tahoma" panose="020B0604030504040204" pitchFamily="34" charset="0"/>
            </a:rPr>
            <a:t>Review</a:t>
          </a:r>
        </a:p>
      </dsp:txBody>
      <dsp:txXfrm rot="-5400000">
        <a:off x="0" y="4071480"/>
        <a:ext cx="730334" cy="313000"/>
      </dsp:txXfrm>
    </dsp:sp>
    <dsp:sp modelId="{DDFF46B6-C28B-49F2-ADBB-BCCE4C7D9A7B}">
      <dsp:nvSpPr>
        <dsp:cNvPr id="0" name=""/>
        <dsp:cNvSpPr/>
      </dsp:nvSpPr>
      <dsp:spPr>
        <a:xfrm rot="5400000">
          <a:off x="3069320" y="1367327"/>
          <a:ext cx="678167" cy="53561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Review with LAC to approve full delegation. </a:t>
          </a:r>
        </a:p>
        <a:p>
          <a:pPr marL="57150" lvl="1" indent="-57150" algn="l" defTabSz="400050">
            <a:lnSpc>
              <a:spcPct val="90000"/>
            </a:lnSpc>
            <a:spcBef>
              <a:spcPct val="0"/>
            </a:spcBef>
            <a:spcAft>
              <a:spcPct val="15000"/>
            </a:spcAft>
            <a:buChar char="••"/>
          </a:pPr>
          <a:r>
            <a:rPr lang="en-US" sz="900" kern="1200">
              <a:latin typeface="Tahoma" panose="020B0604030504040204" pitchFamily="34" charset="0"/>
              <a:ea typeface="Tahoma" panose="020B0604030504040204" pitchFamily="34" charset="0"/>
              <a:cs typeface="Tahoma" panose="020B0604030504040204" pitchFamily="34" charset="0"/>
            </a:rPr>
            <a:t>Action plan closes. </a:t>
          </a:r>
        </a:p>
      </dsp:txBody>
      <dsp:txXfrm rot="-5400000">
        <a:off x="730334" y="3739419"/>
        <a:ext cx="5323035" cy="61195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75ED2-929D-4B78-B343-00DC52E67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16210</Words>
  <Characters>92397</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108391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dc:description/>
  <cp:lastModifiedBy>Amanda Crow</cp:lastModifiedBy>
  <cp:revision>9</cp:revision>
  <cp:lastPrinted>2021-04-13T17:21:00Z</cp:lastPrinted>
  <dcterms:created xsi:type="dcterms:W3CDTF">2025-03-25T13:28:00Z</dcterms:created>
  <dcterms:modified xsi:type="dcterms:W3CDTF">2025-05-17T16:50:00Z</dcterms:modified>
</cp:coreProperties>
</file>