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NoSpacing"/>
        <w:jc w:val="both"/>
        <w:rPr>
          <w:rFonts w:ascii="Sylfaen" w:hAnsi="Sylfaen" w:cs="Tahoma"/>
          <w:b/>
          <w:sz w:val="20"/>
          <w:szCs w:val="20"/>
        </w:rPr>
      </w:pPr>
      <w:bookmarkStart w:id="0" w:name="_GoBack"/>
      <w:r>
        <w:rPr>
          <w:rFonts w:ascii="Sylfaen" w:hAnsi="Sylfaen" w:cs="Tahoma"/>
          <w:b/>
          <w:sz w:val="20"/>
          <w:szCs w:val="20"/>
        </w:rPr>
        <w:t>JAMES MARKS ACADEMY TRUST PRIVACY NOTICE (HOW WE USE EMPLOYEE INFORMATION)</w:t>
      </w:r>
    </w:p>
    <w:p>
      <w:pPr>
        <w:pStyle w:val="NoSpacing"/>
        <w:jc w:val="both"/>
        <w:rPr>
          <w:rFonts w:ascii="Sylfaen" w:hAnsi="Sylfaen" w:cs="Tahoma"/>
          <w:b/>
          <w:sz w:val="20"/>
          <w:szCs w:val="20"/>
        </w:rPr>
      </w:pPr>
      <w:r>
        <w:rPr>
          <w:rFonts w:ascii="Sylfaen" w:hAnsi="Sylfaen" w:cs="Tahoma"/>
          <w:b/>
          <w:sz w:val="20"/>
          <w:szCs w:val="20"/>
        </w:rPr>
        <w:t>WHAT IS THE PURPOSE OF THIS DOCUMENT?</w:t>
      </w:r>
    </w:p>
    <w:p>
      <w:pPr>
        <w:pStyle w:val="NoSpacing"/>
        <w:jc w:val="both"/>
        <w:rPr>
          <w:rFonts w:ascii="Sylfaen" w:hAnsi="Sylfaen" w:cs="Tahoma"/>
          <w:sz w:val="20"/>
          <w:szCs w:val="20"/>
        </w:rPr>
      </w:pPr>
    </w:p>
    <w:p>
      <w:pPr>
        <w:pStyle w:val="NoSpacing"/>
        <w:jc w:val="both"/>
        <w:rPr>
          <w:rFonts w:ascii="Sylfaen" w:hAnsi="Sylfaen" w:cs="Tahoma"/>
          <w:sz w:val="20"/>
          <w:szCs w:val="20"/>
        </w:rPr>
      </w:pPr>
      <w:r>
        <w:rPr>
          <w:rFonts w:ascii="Sylfaen" w:hAnsi="Sylfaen" w:cs="Tahoma"/>
          <w:sz w:val="20"/>
          <w:szCs w:val="20"/>
        </w:rPr>
        <w:t>James Marks Academy Trust is committed to protecting the privacy and security of your personal information.</w:t>
      </w:r>
    </w:p>
    <w:p>
      <w:pPr>
        <w:pStyle w:val="NoSpacing"/>
        <w:jc w:val="both"/>
        <w:rPr>
          <w:rFonts w:ascii="Sylfaen" w:hAnsi="Sylfaen" w:cs="Tahoma"/>
          <w:sz w:val="20"/>
          <w:szCs w:val="20"/>
        </w:rPr>
      </w:pPr>
      <w:r>
        <w:rPr>
          <w:rFonts w:ascii="Sylfaen" w:hAnsi="Sylfaen" w:cs="Tahoma"/>
          <w:sz w:val="20"/>
          <w:szCs w:val="20"/>
        </w:rPr>
        <w:t>This privacy notice describes how we collect and use personal information about you before, during and after your working relationship with us, in accordance with the General Data Protection Regulation (GDPR).</w:t>
      </w:r>
    </w:p>
    <w:p>
      <w:pPr>
        <w:pStyle w:val="NoSpacing"/>
        <w:jc w:val="both"/>
        <w:rPr>
          <w:rFonts w:ascii="Sylfaen" w:hAnsi="Sylfaen" w:cs="Tahoma"/>
          <w:sz w:val="20"/>
          <w:szCs w:val="20"/>
        </w:rPr>
      </w:pPr>
      <w:r>
        <w:rPr>
          <w:rFonts w:ascii="Sylfaen" w:hAnsi="Sylfaen" w:cs="Tahoma"/>
          <w:sz w:val="20"/>
          <w:szCs w:val="20"/>
        </w:rPr>
        <w:t>It applies to all employees, workers and contractors.</w:t>
      </w:r>
    </w:p>
    <w:p>
      <w:pPr>
        <w:pStyle w:val="NoSpacing"/>
        <w:jc w:val="both"/>
        <w:rPr>
          <w:rFonts w:ascii="Sylfaen" w:hAnsi="Sylfaen" w:cs="Tahoma"/>
          <w:sz w:val="20"/>
          <w:szCs w:val="20"/>
        </w:rPr>
      </w:pPr>
    </w:p>
    <w:p>
      <w:pPr>
        <w:pStyle w:val="NoSpacing"/>
        <w:jc w:val="both"/>
        <w:rPr>
          <w:rFonts w:ascii="Sylfaen" w:hAnsi="Sylfaen" w:cs="Tahoma"/>
          <w:b/>
          <w:sz w:val="20"/>
          <w:szCs w:val="20"/>
        </w:rPr>
      </w:pPr>
      <w:r>
        <w:rPr>
          <w:rFonts w:ascii="Sylfaen" w:hAnsi="Sylfaen" w:cs="Tahoma"/>
          <w:b/>
          <w:sz w:val="20"/>
          <w:szCs w:val="20"/>
        </w:rPr>
        <w:t>About Us</w:t>
      </w:r>
    </w:p>
    <w:p>
      <w:pPr>
        <w:pStyle w:val="NoSpacing"/>
        <w:jc w:val="both"/>
        <w:rPr>
          <w:rFonts w:ascii="Sylfaen" w:hAnsi="Sylfaen" w:cs="Tahoma"/>
          <w:sz w:val="20"/>
          <w:szCs w:val="20"/>
        </w:rPr>
      </w:pPr>
      <w:r>
        <w:rPr>
          <w:rFonts w:ascii="Sylfaen" w:hAnsi="Sylfaen" w:cs="Tahoma"/>
          <w:sz w:val="20"/>
          <w:szCs w:val="20"/>
        </w:rPr>
        <w:t>Roman Fields Academy (within James Marks Academy Trust) opened in November 2010 as a maintained provision and converted to an academy in April 2021. Roman Fields provides personalised alternative education packages for pupils, who for a variety of reasons, have had limited engagement with education; it is a county wide provision based near Hemel Hempstead.  The flexible and creative nature of the provision allows us to re-engage and motivate young people placing them on bespoke timetables that build on their strengths and interests. We offer a wide range of courses including entry levels, vocational qualifications, GCSE and A Level either onsite or offsite.  We also use other Alternative Providers to offer additional opportunities, such as work experience.</w:t>
      </w:r>
    </w:p>
    <w:p>
      <w:pPr>
        <w:pStyle w:val="NoSpacing"/>
        <w:jc w:val="both"/>
        <w:rPr>
          <w:rFonts w:ascii="Sylfaen" w:hAnsi="Sylfaen" w:cs="Tahoma"/>
          <w:sz w:val="20"/>
          <w:szCs w:val="20"/>
        </w:rPr>
      </w:pPr>
    </w:p>
    <w:p>
      <w:pPr>
        <w:pStyle w:val="NoSpacing"/>
        <w:jc w:val="both"/>
        <w:rPr>
          <w:rFonts w:ascii="Sylfaen" w:hAnsi="Sylfaen" w:cs="Tahoma"/>
          <w:sz w:val="20"/>
          <w:szCs w:val="20"/>
        </w:rPr>
      </w:pPr>
      <w:r>
        <w:rPr>
          <w:rFonts w:ascii="Sylfaen" w:hAnsi="Sylfaen" w:cs="Tahoma"/>
          <w:sz w:val="20"/>
          <w:szCs w:val="20"/>
        </w:rPr>
        <w:t>We work closely with all agencies involved with each pupil to ensure close communication. From the moment a pupil joins we are actively looking at their abilities and areas of interest in order to secure successful onward transition. This was recognised by both Ofsted (Oct 2014) and the National Autistic Society (April 2014) as a strength of the provision along with the ‘never give up ethos.’ We are based on a community usage site and are an integral part of HCCs commitment to providing equality of access for all.</w:t>
      </w:r>
    </w:p>
    <w:p>
      <w:pPr>
        <w:pStyle w:val="NoSpacing"/>
        <w:jc w:val="both"/>
        <w:rPr>
          <w:rFonts w:ascii="Sylfaen" w:hAnsi="Sylfaen" w:cs="Tahoma"/>
          <w:sz w:val="20"/>
          <w:szCs w:val="20"/>
        </w:rPr>
      </w:pPr>
    </w:p>
    <w:p>
      <w:pPr>
        <w:pStyle w:val="NoSpacing"/>
        <w:jc w:val="both"/>
        <w:rPr>
          <w:rFonts w:ascii="Sylfaen" w:hAnsi="Sylfaen" w:cs="Tahoma"/>
          <w:b/>
          <w:sz w:val="20"/>
          <w:szCs w:val="20"/>
        </w:rPr>
      </w:pPr>
      <w:r>
        <w:rPr>
          <w:rFonts w:ascii="Sylfaen" w:hAnsi="Sylfaen" w:cs="Tahoma"/>
          <w:b/>
          <w:sz w:val="20"/>
          <w:szCs w:val="20"/>
        </w:rPr>
        <w:t>Who is the Data Controller?</w:t>
      </w:r>
    </w:p>
    <w:p>
      <w:pPr>
        <w:pStyle w:val="NoSpacing"/>
        <w:jc w:val="both"/>
        <w:rPr>
          <w:rFonts w:ascii="Sylfaen" w:hAnsi="Sylfaen" w:cs="Tahoma"/>
          <w:sz w:val="20"/>
          <w:szCs w:val="20"/>
        </w:rPr>
      </w:pPr>
      <w:r>
        <w:rPr>
          <w:rFonts w:ascii="Sylfaen" w:hAnsi="Sylfaen" w:cs="Tahoma"/>
          <w:sz w:val="20"/>
          <w:szCs w:val="20"/>
        </w:rPr>
        <w:t>Roman Fields is a “data controller”. This means that we are responsible for deciding how we hold and use personal information about you. We are required under data protection legislation to notify you of the information contained in this privacy notice.</w:t>
      </w:r>
    </w:p>
    <w:p>
      <w:pPr>
        <w:pStyle w:val="NoSpacing"/>
        <w:jc w:val="both"/>
        <w:rPr>
          <w:rFonts w:ascii="Sylfaen" w:hAnsi="Sylfaen" w:cs="Tahoma"/>
          <w:sz w:val="20"/>
          <w:szCs w:val="20"/>
        </w:rPr>
      </w:pPr>
    </w:p>
    <w:p>
      <w:pPr>
        <w:pStyle w:val="NoSpacing"/>
        <w:jc w:val="both"/>
        <w:rPr>
          <w:rFonts w:ascii="Sylfaen" w:hAnsi="Sylfaen" w:cs="Tahoma"/>
          <w:sz w:val="20"/>
          <w:szCs w:val="20"/>
        </w:rPr>
      </w:pPr>
      <w:r>
        <w:rPr>
          <w:rFonts w:ascii="Sylfaen" w:hAnsi="Sylfaen" w:cs="Tahoma"/>
          <w:sz w:val="20"/>
          <w:szCs w:val="20"/>
        </w:rPr>
        <w:t>This notice applies to current and former employees, workers and contractors. This notice does not form part of any contract of employment or other type of contract to provide services. We may update this notice at any time.</w:t>
      </w:r>
    </w:p>
    <w:p>
      <w:pPr>
        <w:pStyle w:val="NoSpacing"/>
        <w:jc w:val="both"/>
        <w:rPr>
          <w:rFonts w:ascii="Sylfaen" w:hAnsi="Sylfaen" w:cs="Tahoma"/>
          <w:sz w:val="20"/>
          <w:szCs w:val="20"/>
        </w:rPr>
      </w:pPr>
      <w:r>
        <w:rPr>
          <w:rFonts w:ascii="Sylfaen" w:hAnsi="Sylfaen" w:cs="Tahoma"/>
          <w:sz w:val="20"/>
          <w:szCs w:val="20"/>
        </w:rPr>
        <w:t>It is important that you read this notice, together with any other privacy notice we may provide on specific occasions when we are collecting or processing personal information about you, so that you are aware of how and why we are using such information.</w:t>
      </w:r>
    </w:p>
    <w:p>
      <w:pPr>
        <w:pStyle w:val="NoSpacing"/>
        <w:jc w:val="both"/>
        <w:rPr>
          <w:rFonts w:ascii="Sylfaen" w:hAnsi="Sylfaen" w:cs="Tahoma"/>
          <w:sz w:val="20"/>
          <w:szCs w:val="20"/>
        </w:rPr>
      </w:pPr>
    </w:p>
    <w:p>
      <w:pPr>
        <w:pStyle w:val="NoSpacing"/>
        <w:jc w:val="both"/>
        <w:rPr>
          <w:rFonts w:ascii="Sylfaen" w:hAnsi="Sylfaen" w:cs="Tahoma"/>
          <w:b/>
          <w:sz w:val="20"/>
          <w:szCs w:val="20"/>
        </w:rPr>
      </w:pPr>
      <w:r>
        <w:rPr>
          <w:rFonts w:ascii="Sylfaen" w:hAnsi="Sylfaen" w:cs="Tahoma"/>
          <w:b/>
          <w:sz w:val="20"/>
          <w:szCs w:val="20"/>
        </w:rPr>
        <w:t>Data Protection Officers</w:t>
      </w:r>
    </w:p>
    <w:p>
      <w:pPr>
        <w:pStyle w:val="NoSpacing"/>
        <w:numPr>
          <w:ilvl w:val="0"/>
          <w:numId w:val="50"/>
        </w:numPr>
        <w:jc w:val="both"/>
        <w:rPr>
          <w:rFonts w:ascii="Sylfaen" w:hAnsi="Sylfaen" w:cs="Tahoma"/>
          <w:sz w:val="20"/>
          <w:szCs w:val="20"/>
        </w:rPr>
      </w:pPr>
      <w:r>
        <w:rPr>
          <w:rFonts w:ascii="Sylfaen" w:hAnsi="Sylfaen" w:cs="Tahoma"/>
          <w:sz w:val="20"/>
          <w:szCs w:val="20"/>
        </w:rPr>
        <w:t xml:space="preserve">James Marks Academy Trust Data Protection Practitioner is Mandy Crow (CFO/Company Secretary) who will monitor day to day data protection operations and be the main contact point for any data protection queries. </w:t>
      </w:r>
    </w:p>
    <w:p>
      <w:pPr>
        <w:pStyle w:val="ListParagraph"/>
        <w:widowControl w:val="0"/>
        <w:numPr>
          <w:ilvl w:val="0"/>
          <w:numId w:val="50"/>
        </w:numPr>
        <w:suppressAutoHyphens/>
        <w:overflowPunct w:val="0"/>
        <w:autoSpaceDE w:val="0"/>
        <w:autoSpaceDN w:val="0"/>
        <w:spacing w:after="0" w:line="240" w:lineRule="auto"/>
        <w:jc w:val="both"/>
        <w:textAlignment w:val="baseline"/>
        <w:rPr>
          <w:rFonts w:ascii="Sylfaen" w:hAnsi="Sylfaen" w:cs="Tahoma"/>
          <w:sz w:val="20"/>
          <w:szCs w:val="20"/>
        </w:rPr>
      </w:pPr>
      <w:r>
        <w:rPr>
          <w:rFonts w:ascii="Sylfaen" w:hAnsi="Sylfaen" w:cs="Tahoma"/>
          <w:sz w:val="20"/>
          <w:szCs w:val="20"/>
        </w:rPr>
        <w:t>James Marks Academy Trust Data Protection Officer is Carole Connelly (The School DPO Service) who will ensure that the Trust complies with its duties under the GDPR.</w:t>
      </w:r>
    </w:p>
    <w:p>
      <w:pPr>
        <w:pStyle w:val="NoSpacing"/>
        <w:jc w:val="both"/>
        <w:rPr>
          <w:rFonts w:ascii="Sylfaen" w:hAnsi="Sylfaen" w:cs="Tahoma"/>
          <w:bCs/>
          <w:color w:val="000000"/>
          <w:sz w:val="20"/>
          <w:szCs w:val="20"/>
        </w:rPr>
      </w:pPr>
    </w:p>
    <w:p>
      <w:pPr>
        <w:pStyle w:val="NoSpacing"/>
        <w:jc w:val="both"/>
        <w:rPr>
          <w:rFonts w:ascii="Sylfaen" w:hAnsi="Sylfaen" w:cs="Tahoma"/>
          <w:b/>
          <w:color w:val="000000"/>
          <w:sz w:val="20"/>
          <w:szCs w:val="20"/>
        </w:rPr>
      </w:pPr>
      <w:r>
        <w:rPr>
          <w:rFonts w:ascii="Sylfaen" w:hAnsi="Sylfaen" w:cs="Tahoma"/>
          <w:b/>
          <w:bCs/>
          <w:color w:val="000000"/>
          <w:sz w:val="20"/>
          <w:szCs w:val="20"/>
        </w:rPr>
        <w:t>DATA PROTECTION PRINCIPLES</w:t>
      </w:r>
    </w:p>
    <w:p>
      <w:pPr>
        <w:pStyle w:val="NoSpacing"/>
        <w:jc w:val="both"/>
        <w:rPr>
          <w:rFonts w:ascii="Sylfaen" w:hAnsi="Sylfaen" w:cs="Tahoma"/>
          <w:sz w:val="20"/>
          <w:szCs w:val="20"/>
        </w:rPr>
      </w:pPr>
      <w:r>
        <w:rPr>
          <w:rFonts w:ascii="Sylfaen" w:hAnsi="Sylfaen" w:cs="Tahoma"/>
          <w:sz w:val="20"/>
          <w:szCs w:val="20"/>
        </w:rPr>
        <w:t>We will comply with data protection law. This says that the personal information we hold about you must be:</w:t>
      </w:r>
    </w:p>
    <w:p>
      <w:pPr>
        <w:pStyle w:val="NoSpacing"/>
        <w:numPr>
          <w:ilvl w:val="0"/>
          <w:numId w:val="34"/>
        </w:numPr>
        <w:jc w:val="both"/>
        <w:rPr>
          <w:rFonts w:ascii="Sylfaen" w:hAnsi="Sylfaen" w:cs="Tahoma"/>
          <w:sz w:val="20"/>
          <w:szCs w:val="20"/>
        </w:rPr>
      </w:pPr>
      <w:r>
        <w:rPr>
          <w:rFonts w:ascii="Sylfaen" w:hAnsi="Sylfaen" w:cs="Tahoma"/>
          <w:sz w:val="20"/>
          <w:szCs w:val="20"/>
        </w:rPr>
        <w:t>Used lawfully, fairly and in a transparent way.</w:t>
      </w:r>
    </w:p>
    <w:p>
      <w:pPr>
        <w:pStyle w:val="NoSpacing"/>
        <w:numPr>
          <w:ilvl w:val="0"/>
          <w:numId w:val="34"/>
        </w:numPr>
        <w:jc w:val="both"/>
        <w:rPr>
          <w:rFonts w:ascii="Sylfaen" w:hAnsi="Sylfaen" w:cs="Tahoma"/>
          <w:sz w:val="20"/>
          <w:szCs w:val="20"/>
        </w:rPr>
      </w:pPr>
      <w:r>
        <w:rPr>
          <w:rFonts w:ascii="Sylfaen" w:hAnsi="Sylfaen" w:cs="Tahoma"/>
          <w:sz w:val="20"/>
          <w:szCs w:val="20"/>
        </w:rPr>
        <w:t>Collected only for valid purposes that we have clearly explained to you and not used in any way that is incompatible with those purposes.</w:t>
      </w:r>
    </w:p>
    <w:p>
      <w:pPr>
        <w:pStyle w:val="NoSpacing"/>
        <w:numPr>
          <w:ilvl w:val="0"/>
          <w:numId w:val="34"/>
        </w:numPr>
        <w:jc w:val="both"/>
        <w:rPr>
          <w:rFonts w:ascii="Sylfaen" w:hAnsi="Sylfaen" w:cs="Tahoma"/>
          <w:sz w:val="20"/>
          <w:szCs w:val="20"/>
        </w:rPr>
      </w:pPr>
      <w:r>
        <w:rPr>
          <w:rFonts w:ascii="Sylfaen" w:hAnsi="Sylfaen" w:cs="Tahoma"/>
          <w:sz w:val="20"/>
          <w:szCs w:val="20"/>
        </w:rPr>
        <w:t>Relevant to the purposes we have told you about and limited only to those purposes.</w:t>
      </w:r>
    </w:p>
    <w:p>
      <w:pPr>
        <w:pStyle w:val="NoSpacing"/>
        <w:numPr>
          <w:ilvl w:val="0"/>
          <w:numId w:val="34"/>
        </w:numPr>
        <w:jc w:val="both"/>
        <w:rPr>
          <w:rFonts w:ascii="Sylfaen" w:hAnsi="Sylfaen" w:cs="Tahoma"/>
          <w:sz w:val="20"/>
          <w:szCs w:val="20"/>
        </w:rPr>
      </w:pPr>
      <w:r>
        <w:rPr>
          <w:rFonts w:ascii="Sylfaen" w:hAnsi="Sylfaen" w:cs="Tahoma"/>
          <w:sz w:val="20"/>
          <w:szCs w:val="20"/>
        </w:rPr>
        <w:t>Accurate and kept up to date.</w:t>
      </w:r>
    </w:p>
    <w:p>
      <w:pPr>
        <w:pStyle w:val="NoSpacing"/>
        <w:numPr>
          <w:ilvl w:val="0"/>
          <w:numId w:val="34"/>
        </w:numPr>
        <w:jc w:val="both"/>
        <w:rPr>
          <w:rFonts w:ascii="Sylfaen" w:hAnsi="Sylfaen" w:cs="Tahoma"/>
          <w:sz w:val="20"/>
          <w:szCs w:val="20"/>
        </w:rPr>
      </w:pPr>
      <w:r>
        <w:rPr>
          <w:rFonts w:ascii="Sylfaen" w:hAnsi="Sylfaen" w:cs="Tahoma"/>
          <w:sz w:val="20"/>
          <w:szCs w:val="20"/>
        </w:rPr>
        <w:t>Kept only as long as necessary for the purposes we have told you about.</w:t>
      </w:r>
    </w:p>
    <w:p>
      <w:pPr>
        <w:pStyle w:val="NoSpacing"/>
        <w:numPr>
          <w:ilvl w:val="0"/>
          <w:numId w:val="34"/>
        </w:numPr>
        <w:jc w:val="both"/>
        <w:rPr>
          <w:rFonts w:ascii="Sylfaen" w:hAnsi="Sylfaen" w:cs="Tahoma"/>
          <w:sz w:val="20"/>
          <w:szCs w:val="20"/>
        </w:rPr>
      </w:pPr>
      <w:r>
        <w:rPr>
          <w:rFonts w:ascii="Sylfaen" w:hAnsi="Sylfaen" w:cs="Tahoma"/>
          <w:sz w:val="20"/>
          <w:szCs w:val="20"/>
        </w:rPr>
        <w:t>Kept securely.</w:t>
      </w:r>
    </w:p>
    <w:p>
      <w:pPr>
        <w:pStyle w:val="NoSpacing"/>
        <w:jc w:val="both"/>
        <w:rPr>
          <w:rFonts w:ascii="Sylfaen" w:hAnsi="Sylfaen" w:cs="Tahoma"/>
          <w:bCs/>
          <w:color w:val="000000"/>
          <w:sz w:val="20"/>
          <w:szCs w:val="20"/>
        </w:rPr>
      </w:pPr>
    </w:p>
    <w:p>
      <w:pPr>
        <w:pStyle w:val="NoSpacing"/>
        <w:jc w:val="both"/>
        <w:rPr>
          <w:rFonts w:ascii="Sylfaen" w:hAnsi="Sylfaen" w:cs="Tahoma"/>
          <w:b/>
          <w:color w:val="000000"/>
          <w:sz w:val="20"/>
          <w:szCs w:val="20"/>
        </w:rPr>
      </w:pPr>
      <w:r>
        <w:rPr>
          <w:rFonts w:ascii="Sylfaen" w:hAnsi="Sylfaen" w:cs="Tahoma"/>
          <w:b/>
          <w:bCs/>
          <w:color w:val="000000"/>
          <w:sz w:val="20"/>
          <w:szCs w:val="20"/>
        </w:rPr>
        <w:t>THE TYPE OF INFORMATION WE HOLD ABOUT YOU</w:t>
      </w:r>
    </w:p>
    <w:p>
      <w:pPr>
        <w:pStyle w:val="NoSpacing"/>
        <w:jc w:val="both"/>
        <w:rPr>
          <w:rFonts w:ascii="Sylfaen" w:hAnsi="Sylfaen" w:cs="Tahoma"/>
          <w:sz w:val="20"/>
          <w:szCs w:val="20"/>
        </w:rPr>
      </w:pPr>
      <w:r>
        <w:rPr>
          <w:rFonts w:ascii="Sylfaen" w:hAnsi="Sylfaen" w:cs="Tahoma"/>
          <w:sz w:val="20"/>
          <w:szCs w:val="20"/>
        </w:rPr>
        <w:t xml:space="preserve">Personal data, or personal information, means any information about an individual from which that person can be identified. It does not include data where the identity has been removed (anonymous data).  There are “special </w:t>
      </w:r>
      <w:r>
        <w:rPr>
          <w:rFonts w:ascii="Sylfaen" w:hAnsi="Sylfaen" w:cs="Tahoma"/>
          <w:sz w:val="20"/>
          <w:szCs w:val="20"/>
        </w:rPr>
        <w:lastRenderedPageBreak/>
        <w:t>categories” of more sensitive personal data which require a higher level of protection. We will collect, store, and use the following categories of personal information about you:</w:t>
      </w:r>
    </w:p>
    <w:p>
      <w:pPr>
        <w:pStyle w:val="NoSpacing"/>
        <w:numPr>
          <w:ilvl w:val="0"/>
          <w:numId w:val="35"/>
        </w:numPr>
        <w:jc w:val="both"/>
        <w:rPr>
          <w:rFonts w:ascii="Sylfaen" w:hAnsi="Sylfaen" w:cs="Tahoma"/>
          <w:sz w:val="20"/>
          <w:szCs w:val="20"/>
        </w:rPr>
      </w:pPr>
      <w:r>
        <w:rPr>
          <w:rFonts w:ascii="Sylfaen" w:hAnsi="Sylfaen" w:cs="Tahoma"/>
          <w:sz w:val="20"/>
          <w:szCs w:val="20"/>
        </w:rPr>
        <w:t>Personal contact details such as name, title, addresses, telephone numbers, and personal email addresses</w:t>
      </w:r>
    </w:p>
    <w:p>
      <w:pPr>
        <w:pStyle w:val="NoSpacing"/>
        <w:numPr>
          <w:ilvl w:val="0"/>
          <w:numId w:val="35"/>
        </w:numPr>
        <w:jc w:val="both"/>
        <w:rPr>
          <w:rFonts w:ascii="Sylfaen" w:hAnsi="Sylfaen" w:cs="Tahoma"/>
          <w:sz w:val="20"/>
          <w:szCs w:val="20"/>
        </w:rPr>
      </w:pPr>
      <w:r>
        <w:rPr>
          <w:rFonts w:ascii="Sylfaen" w:hAnsi="Sylfaen" w:cs="Tahoma"/>
          <w:sz w:val="20"/>
          <w:szCs w:val="20"/>
        </w:rPr>
        <w:t>Date of birth</w:t>
      </w:r>
    </w:p>
    <w:p>
      <w:pPr>
        <w:pStyle w:val="NoSpacing"/>
        <w:numPr>
          <w:ilvl w:val="0"/>
          <w:numId w:val="35"/>
        </w:numPr>
        <w:jc w:val="both"/>
        <w:rPr>
          <w:rFonts w:ascii="Sylfaen" w:hAnsi="Sylfaen" w:cs="Tahoma"/>
          <w:sz w:val="20"/>
          <w:szCs w:val="20"/>
        </w:rPr>
      </w:pPr>
      <w:r>
        <w:rPr>
          <w:rFonts w:ascii="Sylfaen" w:hAnsi="Sylfaen" w:cs="Tahoma"/>
          <w:sz w:val="20"/>
          <w:szCs w:val="20"/>
        </w:rPr>
        <w:t>Gender</w:t>
      </w:r>
    </w:p>
    <w:p>
      <w:pPr>
        <w:pStyle w:val="NoSpacing"/>
        <w:numPr>
          <w:ilvl w:val="0"/>
          <w:numId w:val="35"/>
        </w:numPr>
        <w:jc w:val="both"/>
        <w:rPr>
          <w:rFonts w:ascii="Sylfaen" w:hAnsi="Sylfaen" w:cs="Tahoma"/>
          <w:sz w:val="20"/>
          <w:szCs w:val="20"/>
        </w:rPr>
      </w:pPr>
      <w:r>
        <w:rPr>
          <w:rFonts w:ascii="Sylfaen" w:hAnsi="Sylfaen" w:cs="Tahoma"/>
          <w:sz w:val="20"/>
          <w:szCs w:val="20"/>
        </w:rPr>
        <w:t>Marital status and dependants</w:t>
      </w:r>
    </w:p>
    <w:p>
      <w:pPr>
        <w:pStyle w:val="NoSpacing"/>
        <w:numPr>
          <w:ilvl w:val="0"/>
          <w:numId w:val="35"/>
        </w:numPr>
        <w:jc w:val="both"/>
        <w:rPr>
          <w:rFonts w:ascii="Sylfaen" w:hAnsi="Sylfaen" w:cs="Tahoma"/>
          <w:sz w:val="20"/>
          <w:szCs w:val="20"/>
        </w:rPr>
      </w:pPr>
      <w:r>
        <w:rPr>
          <w:rFonts w:ascii="Sylfaen" w:hAnsi="Sylfaen" w:cs="Tahoma"/>
          <w:sz w:val="20"/>
          <w:szCs w:val="20"/>
        </w:rPr>
        <w:t>Next of kin and emergency contact information</w:t>
      </w:r>
    </w:p>
    <w:p>
      <w:pPr>
        <w:pStyle w:val="NoSpacing"/>
        <w:numPr>
          <w:ilvl w:val="0"/>
          <w:numId w:val="35"/>
        </w:numPr>
        <w:jc w:val="both"/>
        <w:rPr>
          <w:rFonts w:ascii="Sylfaen" w:hAnsi="Sylfaen" w:cs="Tahoma"/>
          <w:sz w:val="20"/>
          <w:szCs w:val="20"/>
        </w:rPr>
      </w:pPr>
      <w:r>
        <w:rPr>
          <w:rFonts w:ascii="Sylfaen" w:hAnsi="Sylfaen" w:cs="Tahoma"/>
          <w:sz w:val="20"/>
          <w:szCs w:val="20"/>
        </w:rPr>
        <w:t>National Insurance number</w:t>
      </w:r>
    </w:p>
    <w:p>
      <w:pPr>
        <w:pStyle w:val="NoSpacing"/>
        <w:numPr>
          <w:ilvl w:val="0"/>
          <w:numId w:val="35"/>
        </w:numPr>
        <w:jc w:val="both"/>
        <w:rPr>
          <w:rFonts w:ascii="Sylfaen" w:hAnsi="Sylfaen" w:cs="Tahoma"/>
          <w:sz w:val="20"/>
          <w:szCs w:val="20"/>
        </w:rPr>
      </w:pPr>
      <w:r>
        <w:rPr>
          <w:rFonts w:ascii="Sylfaen" w:hAnsi="Sylfaen" w:cs="Tahoma"/>
          <w:sz w:val="20"/>
          <w:szCs w:val="20"/>
        </w:rPr>
        <w:t>Bank account details, payroll records and tax status information</w:t>
      </w:r>
    </w:p>
    <w:p>
      <w:pPr>
        <w:pStyle w:val="NoSpacing"/>
        <w:numPr>
          <w:ilvl w:val="0"/>
          <w:numId w:val="35"/>
        </w:numPr>
        <w:jc w:val="both"/>
        <w:rPr>
          <w:rFonts w:ascii="Sylfaen" w:hAnsi="Sylfaen" w:cs="Tahoma"/>
          <w:sz w:val="20"/>
          <w:szCs w:val="20"/>
        </w:rPr>
      </w:pPr>
      <w:r>
        <w:rPr>
          <w:rFonts w:ascii="Sylfaen" w:hAnsi="Sylfaen" w:cs="Tahoma"/>
          <w:sz w:val="20"/>
          <w:szCs w:val="20"/>
        </w:rPr>
        <w:t>Salary, annual leave, pension and benefits information</w:t>
      </w:r>
    </w:p>
    <w:p>
      <w:pPr>
        <w:pStyle w:val="NoSpacing"/>
        <w:numPr>
          <w:ilvl w:val="0"/>
          <w:numId w:val="35"/>
        </w:numPr>
        <w:jc w:val="both"/>
        <w:rPr>
          <w:rFonts w:ascii="Sylfaen" w:hAnsi="Sylfaen" w:cs="Tahoma"/>
          <w:sz w:val="20"/>
          <w:szCs w:val="20"/>
        </w:rPr>
      </w:pPr>
      <w:r>
        <w:rPr>
          <w:rFonts w:ascii="Sylfaen" w:hAnsi="Sylfaen" w:cs="Tahoma"/>
          <w:sz w:val="20"/>
          <w:szCs w:val="20"/>
        </w:rPr>
        <w:t>Teacher Reference Number</w:t>
      </w:r>
    </w:p>
    <w:p>
      <w:pPr>
        <w:pStyle w:val="NoSpacing"/>
        <w:numPr>
          <w:ilvl w:val="0"/>
          <w:numId w:val="35"/>
        </w:numPr>
        <w:jc w:val="both"/>
        <w:rPr>
          <w:rFonts w:ascii="Sylfaen" w:hAnsi="Sylfaen" w:cs="Tahoma"/>
          <w:sz w:val="20"/>
          <w:szCs w:val="20"/>
        </w:rPr>
      </w:pPr>
      <w:r>
        <w:rPr>
          <w:rFonts w:ascii="Sylfaen" w:hAnsi="Sylfaen" w:cs="Tahoma"/>
          <w:sz w:val="20"/>
          <w:szCs w:val="20"/>
        </w:rPr>
        <w:t>Start date</w:t>
      </w:r>
    </w:p>
    <w:p>
      <w:pPr>
        <w:pStyle w:val="NoSpacing"/>
        <w:numPr>
          <w:ilvl w:val="0"/>
          <w:numId w:val="35"/>
        </w:numPr>
        <w:jc w:val="both"/>
        <w:rPr>
          <w:rFonts w:ascii="Sylfaen" w:hAnsi="Sylfaen" w:cs="Tahoma"/>
          <w:sz w:val="20"/>
          <w:szCs w:val="20"/>
        </w:rPr>
      </w:pPr>
      <w:r>
        <w:rPr>
          <w:rFonts w:ascii="Sylfaen" w:hAnsi="Sylfaen" w:cs="Tahoma"/>
          <w:sz w:val="20"/>
          <w:szCs w:val="20"/>
        </w:rPr>
        <w:t>Location of employment or workplace</w:t>
      </w:r>
    </w:p>
    <w:p>
      <w:pPr>
        <w:pStyle w:val="NoSpacing"/>
        <w:numPr>
          <w:ilvl w:val="0"/>
          <w:numId w:val="35"/>
        </w:numPr>
        <w:jc w:val="both"/>
        <w:rPr>
          <w:rFonts w:ascii="Sylfaen" w:hAnsi="Sylfaen" w:cs="Tahoma"/>
          <w:sz w:val="20"/>
          <w:szCs w:val="20"/>
        </w:rPr>
      </w:pPr>
      <w:r>
        <w:rPr>
          <w:rFonts w:ascii="Sylfaen" w:hAnsi="Sylfaen" w:cs="Tahoma"/>
          <w:sz w:val="20"/>
          <w:szCs w:val="20"/>
        </w:rPr>
        <w:t>Copy of driving licence and Insurance documents (as applicable)</w:t>
      </w:r>
    </w:p>
    <w:p>
      <w:pPr>
        <w:pStyle w:val="NoSpacing"/>
        <w:numPr>
          <w:ilvl w:val="0"/>
          <w:numId w:val="35"/>
        </w:numPr>
        <w:jc w:val="both"/>
        <w:rPr>
          <w:rFonts w:ascii="Sylfaen" w:hAnsi="Sylfaen" w:cs="Tahoma"/>
          <w:sz w:val="20"/>
          <w:szCs w:val="20"/>
        </w:rPr>
      </w:pPr>
      <w:r>
        <w:rPr>
          <w:rFonts w:ascii="Sylfaen" w:hAnsi="Sylfaen" w:cs="Tahoma"/>
          <w:sz w:val="20"/>
          <w:szCs w:val="20"/>
        </w:rPr>
        <w:t>Recruitment information (including copies of pre-vetting recruitment and identity checks (including, where appropriate, information about your employment history, Standard or Enhanced Disclosure and Barring Service Checks, Barred Lists Checks, prohibition checks [/section 128 checks]  and disqualification checks, for example under the Childcare (Disqualification) Regulations 2009 and any further checks that are required if you have lived or worked outside the UK), your nationality and right to work documentation, references and other information included in a CV, application form or cover letter or as part of the application process).</w:t>
      </w:r>
    </w:p>
    <w:p>
      <w:pPr>
        <w:pStyle w:val="NoSpacing"/>
        <w:numPr>
          <w:ilvl w:val="0"/>
          <w:numId w:val="35"/>
        </w:numPr>
        <w:jc w:val="both"/>
        <w:rPr>
          <w:rFonts w:ascii="Sylfaen" w:hAnsi="Sylfaen" w:cs="Tahoma"/>
          <w:sz w:val="20"/>
          <w:szCs w:val="20"/>
        </w:rPr>
      </w:pPr>
      <w:r>
        <w:rPr>
          <w:rFonts w:ascii="Sylfaen" w:hAnsi="Sylfaen" w:cs="Tahoma"/>
          <w:sz w:val="20"/>
          <w:szCs w:val="20"/>
        </w:rPr>
        <w:t>Employment records (including job titles, work history, working hours, training records and professional memberships)</w:t>
      </w:r>
    </w:p>
    <w:p>
      <w:pPr>
        <w:pStyle w:val="NoSpacing"/>
        <w:numPr>
          <w:ilvl w:val="0"/>
          <w:numId w:val="35"/>
        </w:numPr>
        <w:jc w:val="both"/>
        <w:rPr>
          <w:rFonts w:ascii="Sylfaen" w:hAnsi="Sylfaen" w:cs="Tahoma"/>
          <w:sz w:val="20"/>
          <w:szCs w:val="20"/>
        </w:rPr>
      </w:pPr>
      <w:r>
        <w:rPr>
          <w:rFonts w:ascii="Sylfaen" w:hAnsi="Sylfaen" w:cs="Tahoma"/>
          <w:sz w:val="20"/>
          <w:szCs w:val="20"/>
        </w:rPr>
        <w:t>Compensation history</w:t>
      </w:r>
    </w:p>
    <w:p>
      <w:pPr>
        <w:pStyle w:val="NoSpacing"/>
        <w:numPr>
          <w:ilvl w:val="0"/>
          <w:numId w:val="35"/>
        </w:numPr>
        <w:jc w:val="both"/>
        <w:rPr>
          <w:rFonts w:ascii="Sylfaen" w:hAnsi="Sylfaen" w:cs="Tahoma"/>
          <w:sz w:val="20"/>
          <w:szCs w:val="20"/>
        </w:rPr>
      </w:pPr>
      <w:r>
        <w:rPr>
          <w:rFonts w:ascii="Sylfaen" w:hAnsi="Sylfaen" w:cs="Tahoma"/>
          <w:sz w:val="20"/>
          <w:szCs w:val="20"/>
        </w:rPr>
        <w:t>Performance information</w:t>
      </w:r>
    </w:p>
    <w:p>
      <w:pPr>
        <w:pStyle w:val="NoSpacing"/>
        <w:numPr>
          <w:ilvl w:val="0"/>
          <w:numId w:val="35"/>
        </w:numPr>
        <w:jc w:val="both"/>
        <w:rPr>
          <w:rFonts w:ascii="Sylfaen" w:hAnsi="Sylfaen" w:cs="Tahoma"/>
          <w:sz w:val="20"/>
          <w:szCs w:val="20"/>
        </w:rPr>
      </w:pPr>
      <w:r>
        <w:rPr>
          <w:rFonts w:ascii="Sylfaen" w:hAnsi="Sylfaen" w:cs="Tahoma"/>
          <w:sz w:val="20"/>
          <w:szCs w:val="20"/>
        </w:rPr>
        <w:t>Disciplinary and grievance information, including warnings issued to you</w:t>
      </w:r>
    </w:p>
    <w:p>
      <w:pPr>
        <w:pStyle w:val="NoSpacing"/>
        <w:numPr>
          <w:ilvl w:val="0"/>
          <w:numId w:val="35"/>
        </w:numPr>
        <w:jc w:val="both"/>
        <w:rPr>
          <w:rFonts w:ascii="Sylfaen" w:hAnsi="Sylfaen" w:cs="Tahoma"/>
          <w:sz w:val="20"/>
          <w:szCs w:val="20"/>
        </w:rPr>
      </w:pPr>
      <w:r>
        <w:rPr>
          <w:rFonts w:ascii="Sylfaen" w:hAnsi="Sylfaen" w:cs="Tahoma"/>
          <w:sz w:val="20"/>
          <w:szCs w:val="20"/>
        </w:rPr>
        <w:t>CCTV footage and other information obtained through electronic means such as swipe card records</w:t>
      </w:r>
    </w:p>
    <w:p>
      <w:pPr>
        <w:pStyle w:val="NoSpacing"/>
        <w:numPr>
          <w:ilvl w:val="0"/>
          <w:numId w:val="35"/>
        </w:numPr>
        <w:jc w:val="both"/>
        <w:rPr>
          <w:rFonts w:ascii="Sylfaen" w:hAnsi="Sylfaen" w:cs="Tahoma"/>
          <w:sz w:val="20"/>
          <w:szCs w:val="20"/>
        </w:rPr>
      </w:pPr>
      <w:r>
        <w:rPr>
          <w:rFonts w:ascii="Sylfaen" w:hAnsi="Sylfaen" w:cs="Tahoma"/>
          <w:sz w:val="20"/>
          <w:szCs w:val="20"/>
        </w:rPr>
        <w:t>Information about your use of our information and communications systems</w:t>
      </w:r>
    </w:p>
    <w:p>
      <w:pPr>
        <w:pStyle w:val="NoSpacing"/>
        <w:numPr>
          <w:ilvl w:val="0"/>
          <w:numId w:val="35"/>
        </w:numPr>
        <w:jc w:val="both"/>
        <w:rPr>
          <w:rFonts w:ascii="Sylfaen" w:hAnsi="Sylfaen" w:cs="Tahoma"/>
          <w:sz w:val="20"/>
          <w:szCs w:val="20"/>
        </w:rPr>
      </w:pPr>
      <w:r>
        <w:rPr>
          <w:rFonts w:ascii="Sylfaen" w:hAnsi="Sylfaen" w:cs="Tahoma"/>
          <w:sz w:val="20"/>
          <w:szCs w:val="20"/>
        </w:rPr>
        <w:t>Photographs</w:t>
      </w:r>
    </w:p>
    <w:p>
      <w:pPr>
        <w:pStyle w:val="NoSpacing"/>
        <w:ind w:left="720"/>
        <w:jc w:val="both"/>
        <w:rPr>
          <w:rFonts w:ascii="Sylfaen" w:hAnsi="Sylfaen" w:cs="Tahoma"/>
          <w:sz w:val="20"/>
          <w:szCs w:val="20"/>
        </w:rPr>
      </w:pPr>
    </w:p>
    <w:p>
      <w:pPr>
        <w:pStyle w:val="NoSpacing"/>
        <w:jc w:val="both"/>
        <w:rPr>
          <w:rFonts w:ascii="Sylfaen" w:hAnsi="Sylfaen" w:cs="Tahoma"/>
          <w:sz w:val="20"/>
          <w:szCs w:val="20"/>
          <w:u w:val="single"/>
        </w:rPr>
      </w:pPr>
      <w:r>
        <w:rPr>
          <w:rFonts w:ascii="Sylfaen" w:hAnsi="Sylfaen" w:cs="Tahoma"/>
          <w:sz w:val="20"/>
          <w:szCs w:val="20"/>
          <w:u w:val="single"/>
        </w:rPr>
        <w:t>We may also collect, store and use the following “special categories” of more sensitive personal information:</w:t>
      </w:r>
    </w:p>
    <w:p>
      <w:pPr>
        <w:pStyle w:val="NoSpacing"/>
        <w:numPr>
          <w:ilvl w:val="0"/>
          <w:numId w:val="36"/>
        </w:numPr>
        <w:jc w:val="both"/>
        <w:rPr>
          <w:rFonts w:ascii="Sylfaen" w:hAnsi="Sylfaen" w:cs="Tahoma"/>
          <w:sz w:val="20"/>
          <w:szCs w:val="20"/>
        </w:rPr>
      </w:pPr>
      <w:r>
        <w:rPr>
          <w:rFonts w:ascii="Sylfaen" w:hAnsi="Sylfaen" w:cs="Tahoma"/>
          <w:sz w:val="20"/>
          <w:szCs w:val="20"/>
        </w:rPr>
        <w:t>Information about your race or ethnicity, religious beliefs, sexual orientation and political opinions</w:t>
      </w:r>
    </w:p>
    <w:p>
      <w:pPr>
        <w:pStyle w:val="NoSpacing"/>
        <w:numPr>
          <w:ilvl w:val="0"/>
          <w:numId w:val="36"/>
        </w:numPr>
        <w:jc w:val="both"/>
        <w:rPr>
          <w:rFonts w:ascii="Sylfaen" w:hAnsi="Sylfaen" w:cs="Tahoma"/>
          <w:sz w:val="20"/>
          <w:szCs w:val="20"/>
        </w:rPr>
      </w:pPr>
      <w:r>
        <w:rPr>
          <w:rFonts w:ascii="Sylfaen" w:hAnsi="Sylfaen" w:cs="Tahoma"/>
          <w:sz w:val="20"/>
          <w:szCs w:val="20"/>
        </w:rPr>
        <w:t>Trade union membership</w:t>
      </w:r>
    </w:p>
    <w:p>
      <w:pPr>
        <w:pStyle w:val="NoSpacing"/>
        <w:numPr>
          <w:ilvl w:val="0"/>
          <w:numId w:val="36"/>
        </w:numPr>
        <w:jc w:val="both"/>
        <w:rPr>
          <w:rFonts w:ascii="Sylfaen" w:hAnsi="Sylfaen" w:cs="Tahoma"/>
          <w:sz w:val="20"/>
          <w:szCs w:val="20"/>
        </w:rPr>
      </w:pPr>
      <w:r>
        <w:rPr>
          <w:rFonts w:ascii="Sylfaen" w:hAnsi="Sylfaen" w:cs="Tahoma"/>
          <w:sz w:val="20"/>
          <w:szCs w:val="20"/>
        </w:rPr>
        <w:t>Information about your health, including any medical condition, health and sickness records</w:t>
      </w:r>
    </w:p>
    <w:p>
      <w:pPr>
        <w:pStyle w:val="NoSpacing"/>
        <w:numPr>
          <w:ilvl w:val="0"/>
          <w:numId w:val="36"/>
        </w:numPr>
        <w:jc w:val="both"/>
        <w:rPr>
          <w:rFonts w:ascii="Sylfaen" w:hAnsi="Sylfaen" w:cs="Tahoma"/>
          <w:sz w:val="20"/>
          <w:szCs w:val="20"/>
        </w:rPr>
      </w:pPr>
      <w:r>
        <w:rPr>
          <w:rFonts w:ascii="Sylfaen" w:hAnsi="Sylfaen" w:cs="Tahoma"/>
          <w:sz w:val="20"/>
          <w:szCs w:val="20"/>
        </w:rPr>
        <w:t>Genetic information and biometric data</w:t>
      </w:r>
    </w:p>
    <w:p>
      <w:pPr>
        <w:pStyle w:val="NoSpacing"/>
        <w:numPr>
          <w:ilvl w:val="0"/>
          <w:numId w:val="36"/>
        </w:numPr>
        <w:jc w:val="both"/>
        <w:rPr>
          <w:rFonts w:ascii="Sylfaen" w:hAnsi="Sylfaen" w:cs="Tahoma"/>
          <w:sz w:val="20"/>
          <w:szCs w:val="20"/>
        </w:rPr>
      </w:pPr>
      <w:r>
        <w:rPr>
          <w:rFonts w:ascii="Sylfaen" w:hAnsi="Sylfaen" w:cs="Tahoma"/>
          <w:sz w:val="20"/>
          <w:szCs w:val="20"/>
        </w:rPr>
        <w:t>Information about your criminal record</w:t>
      </w:r>
    </w:p>
    <w:p>
      <w:pPr>
        <w:pStyle w:val="NoSpacing"/>
        <w:jc w:val="both"/>
        <w:rPr>
          <w:rFonts w:ascii="Sylfaen" w:hAnsi="Sylfaen" w:cs="Tahoma"/>
          <w:bCs/>
          <w:color w:val="000000"/>
          <w:sz w:val="20"/>
          <w:szCs w:val="20"/>
        </w:rPr>
      </w:pPr>
    </w:p>
    <w:p>
      <w:pPr>
        <w:pStyle w:val="NoSpacing"/>
        <w:jc w:val="both"/>
        <w:rPr>
          <w:rFonts w:ascii="Sylfaen" w:hAnsi="Sylfaen" w:cs="Tahoma"/>
          <w:b/>
          <w:color w:val="000000"/>
          <w:sz w:val="20"/>
          <w:szCs w:val="20"/>
        </w:rPr>
      </w:pPr>
      <w:r>
        <w:rPr>
          <w:rFonts w:ascii="Sylfaen" w:hAnsi="Sylfaen" w:cs="Tahoma"/>
          <w:b/>
          <w:bCs/>
          <w:color w:val="000000"/>
          <w:sz w:val="20"/>
          <w:szCs w:val="20"/>
        </w:rPr>
        <w:t>HOW IS YOUR PERSONAL INFORMATION COLLECTED?</w:t>
      </w:r>
    </w:p>
    <w:p>
      <w:pPr>
        <w:pStyle w:val="NoSpacing"/>
        <w:jc w:val="both"/>
        <w:rPr>
          <w:rFonts w:ascii="Sylfaen" w:hAnsi="Sylfaen" w:cs="Tahoma"/>
          <w:sz w:val="20"/>
          <w:szCs w:val="20"/>
        </w:rPr>
      </w:pPr>
      <w:r>
        <w:rPr>
          <w:rFonts w:ascii="Sylfaen" w:hAnsi="Sylfaen" w:cs="Tahoma"/>
          <w:sz w:val="20"/>
          <w:szCs w:val="20"/>
        </w:rPr>
        <w:t>We collect personal information about employees, workers and contactors through the application and recruitment process, either directly from candidates or sometimes from an employment agency or background check provider. We may sometimes collect additional information from third parties including former employers, the Local Authority or other background check agencies such the Secure Access to check teaching qualifications/NQT year pass and prohibition listings. We will also collect additional personal information in the course of job-related activities throughout the period of you working for us.</w:t>
      </w:r>
    </w:p>
    <w:p>
      <w:pPr>
        <w:pStyle w:val="NoSpacing"/>
        <w:jc w:val="both"/>
        <w:rPr>
          <w:rFonts w:ascii="Sylfaen" w:hAnsi="Sylfaen" w:cs="Tahoma"/>
          <w:sz w:val="20"/>
          <w:szCs w:val="20"/>
        </w:rPr>
      </w:pPr>
    </w:p>
    <w:p>
      <w:pPr>
        <w:pStyle w:val="NoSpacing"/>
        <w:jc w:val="both"/>
        <w:rPr>
          <w:rFonts w:ascii="Sylfaen" w:hAnsi="Sylfaen" w:cs="Tahoma"/>
          <w:b/>
          <w:color w:val="000000"/>
          <w:sz w:val="20"/>
          <w:szCs w:val="20"/>
        </w:rPr>
      </w:pPr>
      <w:r>
        <w:rPr>
          <w:rFonts w:ascii="Sylfaen" w:hAnsi="Sylfaen" w:cs="Tahoma"/>
          <w:b/>
          <w:bCs/>
          <w:color w:val="000000"/>
          <w:sz w:val="20"/>
          <w:szCs w:val="20"/>
        </w:rPr>
        <w:t>HOW WE WILL USE INFORMATION ABOUT YOU</w:t>
      </w:r>
    </w:p>
    <w:p>
      <w:pPr>
        <w:pStyle w:val="NoSpacing"/>
        <w:jc w:val="both"/>
        <w:rPr>
          <w:rFonts w:ascii="Sylfaen" w:hAnsi="Sylfaen" w:cs="Tahoma"/>
          <w:sz w:val="20"/>
          <w:szCs w:val="20"/>
        </w:rPr>
      </w:pPr>
      <w:r>
        <w:rPr>
          <w:rFonts w:ascii="Sylfaen" w:hAnsi="Sylfaen" w:cs="Tahoma"/>
          <w:sz w:val="20"/>
          <w:szCs w:val="20"/>
        </w:rPr>
        <w:t>We will only use your personal information when the law allows us to. Most commonly, we will use your personal information in the following circumstances:</w:t>
      </w:r>
    </w:p>
    <w:p>
      <w:pPr>
        <w:pStyle w:val="NoSpacing"/>
        <w:numPr>
          <w:ilvl w:val="0"/>
          <w:numId w:val="37"/>
        </w:numPr>
        <w:jc w:val="both"/>
        <w:rPr>
          <w:rFonts w:ascii="Sylfaen" w:hAnsi="Sylfaen" w:cs="Tahoma"/>
          <w:sz w:val="20"/>
          <w:szCs w:val="20"/>
        </w:rPr>
      </w:pPr>
      <w:r>
        <w:rPr>
          <w:rFonts w:ascii="Sylfaen" w:hAnsi="Sylfaen" w:cs="Tahoma"/>
          <w:sz w:val="20"/>
          <w:szCs w:val="20"/>
        </w:rPr>
        <w:t>Where we need to perform the contract we have entered into with you.</w:t>
      </w:r>
    </w:p>
    <w:p>
      <w:pPr>
        <w:pStyle w:val="NoSpacing"/>
        <w:numPr>
          <w:ilvl w:val="0"/>
          <w:numId w:val="37"/>
        </w:numPr>
        <w:jc w:val="both"/>
        <w:rPr>
          <w:rFonts w:ascii="Sylfaen" w:hAnsi="Sylfaen" w:cs="Tahoma"/>
          <w:sz w:val="20"/>
          <w:szCs w:val="20"/>
        </w:rPr>
      </w:pPr>
      <w:r>
        <w:rPr>
          <w:rFonts w:ascii="Sylfaen" w:hAnsi="Sylfaen" w:cs="Tahoma"/>
          <w:sz w:val="20"/>
          <w:szCs w:val="20"/>
        </w:rPr>
        <w:t>Where we need to comply with a legal obligation.</w:t>
      </w:r>
    </w:p>
    <w:p>
      <w:pPr>
        <w:pStyle w:val="NoSpacing"/>
        <w:ind w:left="502"/>
        <w:jc w:val="both"/>
        <w:rPr>
          <w:rFonts w:ascii="Sylfaen" w:hAnsi="Sylfaen" w:cs="Tahoma"/>
          <w:sz w:val="20"/>
          <w:szCs w:val="20"/>
        </w:rPr>
      </w:pPr>
    </w:p>
    <w:p>
      <w:pPr>
        <w:pStyle w:val="NoSpacing"/>
        <w:jc w:val="both"/>
        <w:rPr>
          <w:rFonts w:ascii="Sylfaen" w:hAnsi="Sylfaen" w:cs="Tahoma"/>
          <w:sz w:val="20"/>
          <w:szCs w:val="20"/>
          <w:u w:val="single"/>
        </w:rPr>
      </w:pPr>
      <w:r>
        <w:rPr>
          <w:rFonts w:ascii="Sylfaen" w:hAnsi="Sylfaen" w:cs="Tahoma"/>
          <w:sz w:val="20"/>
          <w:szCs w:val="20"/>
          <w:u w:val="single"/>
        </w:rPr>
        <w:t>We may also use your personal information in the following situations:</w:t>
      </w:r>
    </w:p>
    <w:p>
      <w:pPr>
        <w:pStyle w:val="NoSpacing"/>
        <w:numPr>
          <w:ilvl w:val="0"/>
          <w:numId w:val="38"/>
        </w:numPr>
        <w:jc w:val="both"/>
        <w:rPr>
          <w:rFonts w:ascii="Sylfaen" w:hAnsi="Sylfaen" w:cs="Tahoma"/>
          <w:sz w:val="20"/>
          <w:szCs w:val="20"/>
        </w:rPr>
      </w:pPr>
      <w:r>
        <w:rPr>
          <w:rFonts w:ascii="Sylfaen" w:hAnsi="Sylfaen" w:cs="Tahoma"/>
          <w:sz w:val="20"/>
          <w:szCs w:val="20"/>
        </w:rPr>
        <w:t>Where we need to protect your interests (or someone else’s interests).</w:t>
      </w:r>
    </w:p>
    <w:p>
      <w:pPr>
        <w:pStyle w:val="NoSpacing"/>
        <w:numPr>
          <w:ilvl w:val="0"/>
          <w:numId w:val="38"/>
        </w:numPr>
        <w:jc w:val="both"/>
        <w:rPr>
          <w:rFonts w:ascii="Sylfaen" w:hAnsi="Sylfaen" w:cs="Tahoma"/>
          <w:sz w:val="20"/>
          <w:szCs w:val="20"/>
        </w:rPr>
      </w:pPr>
      <w:r>
        <w:rPr>
          <w:rFonts w:ascii="Sylfaen" w:hAnsi="Sylfaen" w:cs="Tahoma"/>
          <w:sz w:val="20"/>
          <w:szCs w:val="20"/>
        </w:rPr>
        <w:t>Where it is needed in the public interest or for official purposes.</w:t>
      </w:r>
    </w:p>
    <w:p>
      <w:pPr>
        <w:pStyle w:val="NoSpacing"/>
        <w:jc w:val="both"/>
        <w:rPr>
          <w:rFonts w:ascii="Sylfaen" w:hAnsi="Sylfaen" w:cs="Tahoma"/>
          <w:sz w:val="20"/>
          <w:szCs w:val="20"/>
        </w:rPr>
      </w:pPr>
    </w:p>
    <w:p>
      <w:pPr>
        <w:pStyle w:val="NoSpacing"/>
        <w:jc w:val="both"/>
        <w:rPr>
          <w:rFonts w:ascii="Sylfaen" w:hAnsi="Sylfaen" w:cs="Tahoma"/>
          <w:sz w:val="20"/>
          <w:szCs w:val="20"/>
          <w:u w:val="single"/>
        </w:rPr>
      </w:pPr>
      <w:r>
        <w:rPr>
          <w:rFonts w:ascii="Sylfaen" w:hAnsi="Sylfaen" w:cs="Tahoma"/>
          <w:sz w:val="20"/>
          <w:szCs w:val="20"/>
          <w:u w:val="single"/>
        </w:rPr>
        <w:lastRenderedPageBreak/>
        <w:t>Situations in which we will use your personal information</w:t>
      </w:r>
    </w:p>
    <w:p>
      <w:pPr>
        <w:pStyle w:val="NoSpacing"/>
        <w:jc w:val="both"/>
        <w:rPr>
          <w:rFonts w:ascii="Sylfaen" w:hAnsi="Sylfaen" w:cs="Tahoma"/>
          <w:sz w:val="20"/>
          <w:szCs w:val="20"/>
        </w:rPr>
      </w:pPr>
      <w:r>
        <w:rPr>
          <w:rFonts w:ascii="Sylfaen" w:hAnsi="Sylfaen" w:cs="Tahoma"/>
          <w:sz w:val="20"/>
          <w:szCs w:val="20"/>
        </w:rPr>
        <w:t>We need all the categories of information in the list above:</w:t>
      </w:r>
    </w:p>
    <w:p>
      <w:pPr>
        <w:pStyle w:val="NoSpacing"/>
        <w:numPr>
          <w:ilvl w:val="0"/>
          <w:numId w:val="39"/>
        </w:numPr>
        <w:jc w:val="both"/>
        <w:rPr>
          <w:rFonts w:ascii="Sylfaen" w:hAnsi="Sylfaen" w:cs="Tahoma"/>
          <w:sz w:val="20"/>
          <w:szCs w:val="20"/>
        </w:rPr>
      </w:pPr>
      <w:r>
        <w:rPr>
          <w:rFonts w:ascii="Sylfaen" w:hAnsi="Sylfaen" w:cs="Tahoma"/>
          <w:sz w:val="20"/>
          <w:szCs w:val="20"/>
        </w:rPr>
        <w:t>Primarily to allow us to perform our contract with you [*].</w:t>
      </w:r>
    </w:p>
    <w:p>
      <w:pPr>
        <w:pStyle w:val="NoSpacing"/>
        <w:numPr>
          <w:ilvl w:val="0"/>
          <w:numId w:val="39"/>
        </w:numPr>
        <w:jc w:val="both"/>
        <w:rPr>
          <w:rFonts w:ascii="Sylfaen" w:hAnsi="Sylfaen" w:cs="Tahoma"/>
          <w:sz w:val="20"/>
          <w:szCs w:val="20"/>
        </w:rPr>
      </w:pPr>
      <w:r>
        <w:rPr>
          <w:rFonts w:ascii="Sylfaen" w:hAnsi="Sylfaen" w:cs="Tahoma"/>
          <w:sz w:val="20"/>
          <w:szCs w:val="20"/>
        </w:rPr>
        <w:t xml:space="preserve">To enable us to comply with legal obligations [**] </w:t>
      </w:r>
    </w:p>
    <w:p>
      <w:pPr>
        <w:pStyle w:val="NoSpacing"/>
        <w:numPr>
          <w:ilvl w:val="0"/>
          <w:numId w:val="39"/>
        </w:numPr>
        <w:jc w:val="both"/>
        <w:rPr>
          <w:rFonts w:ascii="Sylfaen" w:hAnsi="Sylfaen" w:cs="Tahoma"/>
          <w:sz w:val="20"/>
          <w:szCs w:val="20"/>
        </w:rPr>
      </w:pPr>
      <w:r>
        <w:rPr>
          <w:rFonts w:ascii="Sylfaen" w:hAnsi="Sylfaen" w:cs="Tahoma"/>
          <w:sz w:val="20"/>
          <w:szCs w:val="20"/>
        </w:rPr>
        <w:t xml:space="preserve">Where it is needed in the public interest or for official purposes [***].  </w:t>
      </w:r>
    </w:p>
    <w:p>
      <w:pPr>
        <w:pStyle w:val="NoSpacing"/>
        <w:jc w:val="both"/>
        <w:rPr>
          <w:rFonts w:ascii="Sylfaen" w:hAnsi="Sylfaen" w:cs="Tahoma"/>
          <w:sz w:val="20"/>
          <w:szCs w:val="20"/>
        </w:rPr>
      </w:pPr>
    </w:p>
    <w:p>
      <w:pPr>
        <w:pStyle w:val="NoSpacing"/>
        <w:jc w:val="both"/>
        <w:rPr>
          <w:rFonts w:ascii="Sylfaen" w:hAnsi="Sylfaen" w:cs="Tahoma"/>
          <w:sz w:val="20"/>
          <w:szCs w:val="20"/>
        </w:rPr>
      </w:pPr>
      <w:r>
        <w:rPr>
          <w:rFonts w:ascii="Sylfaen" w:hAnsi="Sylfaen" w:cs="Tahoma"/>
          <w:sz w:val="20"/>
          <w:szCs w:val="20"/>
        </w:rPr>
        <w:t>The situations in which we will process your personal information are listed below. We have indicated by [asterisks] the purpose or purposes for which we are processing or will process your personal information, as well as indicating which categories of data are involved:</w:t>
      </w:r>
    </w:p>
    <w:p>
      <w:pPr>
        <w:pStyle w:val="NoSpacing"/>
        <w:jc w:val="both"/>
        <w:rPr>
          <w:rFonts w:ascii="Sylfaen" w:hAnsi="Sylfaen" w:cs="Tahoma"/>
          <w:sz w:val="20"/>
          <w:szCs w:val="20"/>
        </w:rPr>
      </w:pPr>
    </w:p>
    <w:tbl>
      <w:tblPr>
        <w:tblStyle w:val="TableGrid"/>
        <w:tblW w:w="0" w:type="auto"/>
        <w:tblLayout w:type="fixed"/>
        <w:tblLook w:val="04A0" w:firstRow="1" w:lastRow="0" w:firstColumn="1" w:lastColumn="0" w:noHBand="0" w:noVBand="1"/>
      </w:tblPr>
      <w:tblGrid>
        <w:gridCol w:w="6742"/>
        <w:gridCol w:w="1163"/>
        <w:gridCol w:w="1842"/>
      </w:tblGrid>
      <w:tr>
        <w:tc>
          <w:tcPr>
            <w:tcW w:w="6742" w:type="dxa"/>
            <w:shd w:val="clear" w:color="auto" w:fill="222A35" w:themeFill="text2" w:themeFillShade="80"/>
          </w:tcPr>
          <w:p>
            <w:pPr>
              <w:pStyle w:val="NoSpacing"/>
              <w:jc w:val="both"/>
              <w:rPr>
                <w:rFonts w:ascii="Sylfaen" w:hAnsi="Sylfaen" w:cs="Tahoma"/>
                <w:sz w:val="20"/>
                <w:szCs w:val="20"/>
              </w:rPr>
            </w:pPr>
            <w:r>
              <w:rPr>
                <w:rFonts w:ascii="Sylfaen" w:hAnsi="Sylfaen" w:cs="Tahoma"/>
                <w:sz w:val="20"/>
                <w:szCs w:val="20"/>
              </w:rPr>
              <w:t>Roman Fields</w:t>
            </w:r>
          </w:p>
        </w:tc>
        <w:tc>
          <w:tcPr>
            <w:tcW w:w="1163" w:type="dxa"/>
            <w:shd w:val="clear" w:color="auto" w:fill="222A35" w:themeFill="text2" w:themeFillShade="80"/>
          </w:tcPr>
          <w:p>
            <w:pPr>
              <w:pStyle w:val="NoSpacing"/>
              <w:jc w:val="both"/>
              <w:rPr>
                <w:rFonts w:ascii="Sylfaen" w:hAnsi="Sylfaen" w:cs="Tahoma"/>
                <w:sz w:val="20"/>
                <w:szCs w:val="20"/>
              </w:rPr>
            </w:pPr>
            <w:r>
              <w:rPr>
                <w:rFonts w:ascii="Sylfaen" w:hAnsi="Sylfaen" w:cs="Tahoma"/>
                <w:sz w:val="20"/>
                <w:szCs w:val="20"/>
              </w:rPr>
              <w:t>Purpose (s)</w:t>
            </w:r>
          </w:p>
        </w:tc>
        <w:tc>
          <w:tcPr>
            <w:tcW w:w="1842" w:type="dxa"/>
            <w:shd w:val="clear" w:color="auto" w:fill="222A35" w:themeFill="text2" w:themeFillShade="80"/>
          </w:tcPr>
          <w:p>
            <w:pPr>
              <w:pStyle w:val="NoSpacing"/>
              <w:jc w:val="both"/>
              <w:rPr>
                <w:rFonts w:ascii="Sylfaen" w:hAnsi="Sylfaen" w:cs="Tahoma"/>
                <w:sz w:val="20"/>
                <w:szCs w:val="20"/>
              </w:rPr>
            </w:pPr>
            <w:r>
              <w:rPr>
                <w:rFonts w:ascii="Sylfaen" w:hAnsi="Sylfaen" w:cs="Tahoma"/>
                <w:sz w:val="20"/>
                <w:szCs w:val="20"/>
              </w:rPr>
              <w:t>Categories</w:t>
            </w:r>
          </w:p>
        </w:tc>
      </w:tr>
      <w:tr>
        <w:tc>
          <w:tcPr>
            <w:tcW w:w="6742" w:type="dxa"/>
          </w:tcPr>
          <w:p>
            <w:pPr>
              <w:pStyle w:val="NoSpacing"/>
              <w:jc w:val="both"/>
              <w:rPr>
                <w:rFonts w:ascii="Sylfaen" w:hAnsi="Sylfaen" w:cs="Tahoma"/>
                <w:sz w:val="20"/>
                <w:szCs w:val="20"/>
              </w:rPr>
            </w:pPr>
            <w:r>
              <w:rPr>
                <w:rFonts w:ascii="Sylfaen" w:hAnsi="Sylfaen" w:cs="Tahoma"/>
                <w:sz w:val="20"/>
                <w:szCs w:val="20"/>
              </w:rPr>
              <w:t>Making a decision about your recruitment or appointment</w:t>
            </w:r>
          </w:p>
        </w:tc>
        <w:tc>
          <w:tcPr>
            <w:tcW w:w="1163" w:type="dxa"/>
          </w:tcPr>
          <w:p>
            <w:pPr>
              <w:pStyle w:val="NoSpacing"/>
              <w:jc w:val="both"/>
              <w:rPr>
                <w:rFonts w:ascii="Sylfaen" w:hAnsi="Sylfaen" w:cs="Tahoma"/>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Other-Sensitive</w:t>
            </w:r>
          </w:p>
        </w:tc>
      </w:tr>
      <w:tr>
        <w:tc>
          <w:tcPr>
            <w:tcW w:w="6742" w:type="dxa"/>
          </w:tcPr>
          <w:p>
            <w:pPr>
              <w:pStyle w:val="NoSpacing"/>
              <w:jc w:val="both"/>
              <w:rPr>
                <w:rFonts w:ascii="Sylfaen" w:hAnsi="Sylfaen" w:cs="Tahoma"/>
                <w:sz w:val="20"/>
                <w:szCs w:val="20"/>
              </w:rPr>
            </w:pPr>
            <w:r>
              <w:rPr>
                <w:rFonts w:ascii="Sylfaen" w:hAnsi="Sylfaen" w:cs="Tahoma"/>
                <w:sz w:val="20"/>
                <w:szCs w:val="20"/>
              </w:rPr>
              <w:t>Determining the terms on which you work for us</w:t>
            </w:r>
          </w:p>
        </w:tc>
        <w:tc>
          <w:tcPr>
            <w:tcW w:w="1163" w:type="dxa"/>
          </w:tcPr>
          <w:p>
            <w:pPr>
              <w:pStyle w:val="NoSpacing"/>
              <w:jc w:val="both"/>
              <w:rPr>
                <w:rFonts w:ascii="Sylfaen" w:hAnsi="Sylfaen" w:cs="Tahoma"/>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Special (Article 10)</w:t>
            </w:r>
          </w:p>
        </w:tc>
      </w:tr>
      <w:tr>
        <w:tc>
          <w:tcPr>
            <w:tcW w:w="6742" w:type="dxa"/>
          </w:tcPr>
          <w:p>
            <w:pPr>
              <w:pStyle w:val="NoSpacing"/>
              <w:jc w:val="both"/>
              <w:rPr>
                <w:rFonts w:ascii="Sylfaen" w:hAnsi="Sylfaen" w:cs="Tahoma"/>
                <w:sz w:val="20"/>
                <w:szCs w:val="20"/>
              </w:rPr>
            </w:pPr>
            <w:r>
              <w:rPr>
                <w:rFonts w:ascii="Sylfaen" w:hAnsi="Sylfaen" w:cs="Tahoma"/>
                <w:sz w:val="20"/>
                <w:szCs w:val="20"/>
              </w:rPr>
              <w:t>Checking you are legally entitled to work in the UK</w:t>
            </w:r>
          </w:p>
        </w:tc>
        <w:tc>
          <w:tcPr>
            <w:tcW w:w="1163" w:type="dxa"/>
          </w:tcPr>
          <w:p>
            <w:pPr>
              <w:pStyle w:val="NoSpacing"/>
              <w:jc w:val="both"/>
              <w:rPr>
                <w:rFonts w:ascii="Sylfaen" w:hAnsi="Sylfaen" w:cs="Tahoma"/>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Special (Article 9)</w:t>
            </w:r>
          </w:p>
        </w:tc>
      </w:tr>
      <w:tr>
        <w:tc>
          <w:tcPr>
            <w:tcW w:w="6742" w:type="dxa"/>
            <w:shd w:val="clear" w:color="auto" w:fill="FFFFFF" w:themeFill="background1"/>
          </w:tcPr>
          <w:p>
            <w:pPr>
              <w:pStyle w:val="NoSpacing"/>
              <w:jc w:val="both"/>
              <w:rPr>
                <w:rFonts w:ascii="Sylfaen" w:hAnsi="Sylfaen" w:cs="Tahoma"/>
                <w:sz w:val="20"/>
                <w:szCs w:val="20"/>
              </w:rPr>
            </w:pPr>
            <w:r>
              <w:rPr>
                <w:rFonts w:ascii="Sylfaen" w:hAnsi="Sylfaen" w:cs="Tahoma"/>
                <w:sz w:val="20"/>
                <w:szCs w:val="20"/>
              </w:rPr>
              <w:t>To provide information on our website about our employees</w:t>
            </w:r>
          </w:p>
        </w:tc>
        <w:tc>
          <w:tcPr>
            <w:tcW w:w="1163" w:type="dxa"/>
          </w:tcPr>
          <w:p>
            <w:pPr>
              <w:pStyle w:val="NoSpacing"/>
              <w:jc w:val="both"/>
              <w:rPr>
                <w:rFonts w:ascii="Sylfaen" w:hAnsi="Sylfaen" w:cs="Tahoma"/>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Non-Sensitive</w:t>
            </w:r>
          </w:p>
        </w:tc>
      </w:tr>
      <w:tr>
        <w:tc>
          <w:tcPr>
            <w:tcW w:w="6742" w:type="dxa"/>
          </w:tcPr>
          <w:p>
            <w:pPr>
              <w:pStyle w:val="NoSpacing"/>
              <w:jc w:val="both"/>
              <w:rPr>
                <w:rFonts w:ascii="Sylfaen" w:hAnsi="Sylfaen" w:cs="Tahoma"/>
                <w:sz w:val="20"/>
                <w:szCs w:val="20"/>
              </w:rPr>
            </w:pPr>
            <w:r>
              <w:rPr>
                <w:rFonts w:ascii="Sylfaen" w:hAnsi="Sylfaen" w:cs="Tahoma"/>
                <w:sz w:val="20"/>
                <w:szCs w:val="20"/>
              </w:rPr>
              <w:t>To maintain our single central record and to comply with our general safeguarding obligations</w:t>
            </w:r>
          </w:p>
        </w:tc>
        <w:tc>
          <w:tcPr>
            <w:tcW w:w="1163" w:type="dxa"/>
          </w:tcPr>
          <w:p>
            <w:pPr>
              <w:pStyle w:val="NoSpacing"/>
              <w:jc w:val="both"/>
              <w:rPr>
                <w:rFonts w:ascii="Sylfaen" w:hAnsi="Sylfaen" w:cs="Tahoma"/>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Other-Sensitive</w:t>
            </w:r>
          </w:p>
        </w:tc>
      </w:tr>
      <w:tr>
        <w:tc>
          <w:tcPr>
            <w:tcW w:w="6742" w:type="dxa"/>
          </w:tcPr>
          <w:p>
            <w:pPr>
              <w:pStyle w:val="NoSpacing"/>
              <w:jc w:val="both"/>
              <w:rPr>
                <w:rFonts w:ascii="Sylfaen" w:hAnsi="Sylfaen" w:cs="Tahoma"/>
                <w:sz w:val="20"/>
                <w:szCs w:val="20"/>
              </w:rPr>
            </w:pPr>
            <w:r>
              <w:rPr>
                <w:rFonts w:ascii="Sylfaen" w:hAnsi="Sylfaen" w:cs="Tahoma"/>
                <w:sz w:val="20"/>
                <w:szCs w:val="20"/>
              </w:rPr>
              <w:t>Business management and planning, including accounting and auditing</w:t>
            </w:r>
          </w:p>
        </w:tc>
        <w:tc>
          <w:tcPr>
            <w:tcW w:w="1163" w:type="dxa"/>
          </w:tcPr>
          <w:p>
            <w:pPr>
              <w:pStyle w:val="NoSpacing"/>
              <w:jc w:val="both"/>
              <w:rPr>
                <w:rFonts w:ascii="Sylfaen" w:hAnsi="Sylfaen" w:cs="Tahoma"/>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Other-Sensitive</w:t>
            </w:r>
          </w:p>
        </w:tc>
      </w:tr>
      <w:tr>
        <w:tc>
          <w:tcPr>
            <w:tcW w:w="6742" w:type="dxa"/>
          </w:tcPr>
          <w:p>
            <w:pPr>
              <w:pStyle w:val="NoSpacing"/>
              <w:jc w:val="both"/>
              <w:rPr>
                <w:rFonts w:ascii="Sylfaen" w:hAnsi="Sylfaen" w:cs="Tahoma"/>
                <w:sz w:val="20"/>
                <w:szCs w:val="20"/>
              </w:rPr>
            </w:pPr>
            <w:r>
              <w:rPr>
                <w:rFonts w:ascii="Sylfaen" w:hAnsi="Sylfaen" w:cs="Tahoma"/>
                <w:sz w:val="20"/>
                <w:szCs w:val="20"/>
              </w:rPr>
              <w:t>Conducting performance reviews, managing performance and determining performance requirements</w:t>
            </w:r>
          </w:p>
        </w:tc>
        <w:tc>
          <w:tcPr>
            <w:tcW w:w="1163" w:type="dxa"/>
          </w:tcPr>
          <w:p>
            <w:pPr>
              <w:pStyle w:val="NoSpacing"/>
              <w:jc w:val="both"/>
              <w:rPr>
                <w:rFonts w:ascii="Sylfaen" w:hAnsi="Sylfaen" w:cs="Tahoma"/>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Other-Sensitive</w:t>
            </w:r>
          </w:p>
        </w:tc>
      </w:tr>
      <w:tr>
        <w:tc>
          <w:tcPr>
            <w:tcW w:w="6742" w:type="dxa"/>
          </w:tcPr>
          <w:p>
            <w:pPr>
              <w:pStyle w:val="NoSpacing"/>
              <w:jc w:val="both"/>
              <w:rPr>
                <w:rFonts w:ascii="Sylfaen" w:hAnsi="Sylfaen" w:cs="Tahoma"/>
                <w:sz w:val="20"/>
                <w:szCs w:val="20"/>
              </w:rPr>
            </w:pPr>
            <w:r>
              <w:rPr>
                <w:rFonts w:ascii="Sylfaen" w:hAnsi="Sylfaen" w:cs="Tahoma"/>
                <w:sz w:val="20"/>
                <w:szCs w:val="20"/>
              </w:rPr>
              <w:t>Making decisions about salary reviews and compensation</w:t>
            </w:r>
          </w:p>
        </w:tc>
        <w:tc>
          <w:tcPr>
            <w:tcW w:w="1163" w:type="dxa"/>
          </w:tcPr>
          <w:p>
            <w:pPr>
              <w:pStyle w:val="NoSpacing"/>
              <w:jc w:val="both"/>
              <w:rPr>
                <w:rFonts w:ascii="Sylfaen" w:hAnsi="Sylfaen" w:cs="Tahoma"/>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Other-Sensitive</w:t>
            </w:r>
          </w:p>
        </w:tc>
      </w:tr>
      <w:tr>
        <w:tc>
          <w:tcPr>
            <w:tcW w:w="6742" w:type="dxa"/>
          </w:tcPr>
          <w:p>
            <w:pPr>
              <w:pStyle w:val="NoSpacing"/>
              <w:jc w:val="both"/>
              <w:rPr>
                <w:rFonts w:ascii="Sylfaen" w:hAnsi="Sylfaen" w:cs="Tahoma"/>
                <w:sz w:val="20"/>
                <w:szCs w:val="20"/>
              </w:rPr>
            </w:pPr>
            <w:r>
              <w:rPr>
                <w:rFonts w:ascii="Sylfaen" w:hAnsi="Sylfaen" w:cs="Tahoma"/>
                <w:sz w:val="20"/>
                <w:szCs w:val="20"/>
              </w:rPr>
              <w:t>Assessing qualifications for a particular job or task, including decisions about promotions</w:t>
            </w:r>
          </w:p>
        </w:tc>
        <w:tc>
          <w:tcPr>
            <w:tcW w:w="1163" w:type="dxa"/>
          </w:tcPr>
          <w:p>
            <w:pPr>
              <w:pStyle w:val="NoSpacing"/>
              <w:jc w:val="both"/>
              <w:rPr>
                <w:rFonts w:ascii="Sylfaen" w:hAnsi="Sylfaen" w:cs="Tahoma"/>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Other-Sensitive</w:t>
            </w:r>
          </w:p>
        </w:tc>
      </w:tr>
      <w:tr>
        <w:tc>
          <w:tcPr>
            <w:tcW w:w="6742" w:type="dxa"/>
          </w:tcPr>
          <w:p>
            <w:pPr>
              <w:pStyle w:val="NoSpacing"/>
              <w:jc w:val="both"/>
              <w:rPr>
                <w:rFonts w:ascii="Sylfaen" w:hAnsi="Sylfaen" w:cs="Tahoma"/>
                <w:sz w:val="20"/>
                <w:szCs w:val="20"/>
              </w:rPr>
            </w:pPr>
            <w:r>
              <w:rPr>
                <w:rFonts w:ascii="Sylfaen" w:hAnsi="Sylfaen" w:cs="Tahoma"/>
                <w:sz w:val="20"/>
                <w:szCs w:val="20"/>
              </w:rPr>
              <w:t>Gathering evidence for possible grievance or disciplinary hearings</w:t>
            </w:r>
          </w:p>
        </w:tc>
        <w:tc>
          <w:tcPr>
            <w:tcW w:w="1163" w:type="dxa"/>
          </w:tcPr>
          <w:p>
            <w:pPr>
              <w:pStyle w:val="NoSpacing"/>
              <w:jc w:val="both"/>
              <w:rPr>
                <w:rFonts w:ascii="Sylfaen" w:hAnsi="Sylfaen" w:cs="Tahoma"/>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Other-Sensitive</w:t>
            </w:r>
          </w:p>
        </w:tc>
      </w:tr>
      <w:tr>
        <w:tc>
          <w:tcPr>
            <w:tcW w:w="6742" w:type="dxa"/>
          </w:tcPr>
          <w:p>
            <w:pPr>
              <w:pStyle w:val="NoSpacing"/>
              <w:jc w:val="both"/>
              <w:rPr>
                <w:rFonts w:ascii="Sylfaen" w:hAnsi="Sylfaen" w:cs="Tahoma"/>
                <w:sz w:val="20"/>
                <w:szCs w:val="20"/>
              </w:rPr>
            </w:pPr>
            <w:r>
              <w:rPr>
                <w:rFonts w:ascii="Sylfaen" w:hAnsi="Sylfaen" w:cs="Tahoma"/>
                <w:sz w:val="20"/>
                <w:szCs w:val="20"/>
              </w:rPr>
              <w:t>Responding to complaints or investigations from stakeholders or our regulators</w:t>
            </w:r>
          </w:p>
        </w:tc>
        <w:tc>
          <w:tcPr>
            <w:tcW w:w="1163" w:type="dxa"/>
          </w:tcPr>
          <w:p>
            <w:pPr>
              <w:pStyle w:val="NoSpacing"/>
              <w:jc w:val="both"/>
              <w:rPr>
                <w:rFonts w:ascii="Sylfaen" w:hAnsi="Sylfaen" w:cs="Tahoma"/>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Other-Sensitive</w:t>
            </w:r>
          </w:p>
        </w:tc>
      </w:tr>
      <w:tr>
        <w:tc>
          <w:tcPr>
            <w:tcW w:w="6742" w:type="dxa"/>
          </w:tcPr>
          <w:p>
            <w:pPr>
              <w:pStyle w:val="NoSpacing"/>
              <w:jc w:val="both"/>
              <w:rPr>
                <w:rFonts w:ascii="Sylfaen" w:hAnsi="Sylfaen" w:cs="Tahoma"/>
                <w:sz w:val="20"/>
                <w:szCs w:val="20"/>
              </w:rPr>
            </w:pPr>
            <w:r>
              <w:rPr>
                <w:rFonts w:ascii="Sylfaen" w:hAnsi="Sylfaen" w:cs="Tahoma"/>
                <w:sz w:val="20"/>
                <w:szCs w:val="20"/>
              </w:rPr>
              <w:t>Making decisions about your continued employment or engagement</w:t>
            </w:r>
          </w:p>
        </w:tc>
        <w:tc>
          <w:tcPr>
            <w:tcW w:w="1163" w:type="dxa"/>
          </w:tcPr>
          <w:p>
            <w:pPr>
              <w:jc w:val="both"/>
              <w:rPr>
                <w:rFonts w:ascii="Sylfaen" w:hAnsi="Sylfaen"/>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Other-Sensitive</w:t>
            </w:r>
          </w:p>
        </w:tc>
      </w:tr>
      <w:tr>
        <w:tc>
          <w:tcPr>
            <w:tcW w:w="6742" w:type="dxa"/>
          </w:tcPr>
          <w:p>
            <w:pPr>
              <w:pStyle w:val="NoSpacing"/>
              <w:jc w:val="both"/>
              <w:rPr>
                <w:rFonts w:ascii="Sylfaen" w:hAnsi="Sylfaen" w:cs="Tahoma"/>
                <w:sz w:val="20"/>
                <w:szCs w:val="20"/>
              </w:rPr>
            </w:pPr>
            <w:r>
              <w:rPr>
                <w:rFonts w:ascii="Sylfaen" w:hAnsi="Sylfaen" w:cs="Tahoma"/>
                <w:sz w:val="20"/>
                <w:szCs w:val="20"/>
              </w:rPr>
              <w:t>Making arrangements for the termination of our working relationship</w:t>
            </w:r>
          </w:p>
        </w:tc>
        <w:tc>
          <w:tcPr>
            <w:tcW w:w="1163" w:type="dxa"/>
          </w:tcPr>
          <w:p>
            <w:pPr>
              <w:jc w:val="both"/>
              <w:rPr>
                <w:rFonts w:ascii="Sylfaen" w:hAnsi="Sylfaen"/>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Other-Sensitive</w:t>
            </w:r>
          </w:p>
        </w:tc>
      </w:tr>
      <w:tr>
        <w:tc>
          <w:tcPr>
            <w:tcW w:w="6742" w:type="dxa"/>
          </w:tcPr>
          <w:p>
            <w:pPr>
              <w:pStyle w:val="NoSpacing"/>
              <w:jc w:val="both"/>
              <w:rPr>
                <w:rFonts w:ascii="Sylfaen" w:hAnsi="Sylfaen" w:cs="Tahoma"/>
                <w:sz w:val="20"/>
                <w:szCs w:val="20"/>
              </w:rPr>
            </w:pPr>
            <w:r>
              <w:rPr>
                <w:rFonts w:ascii="Sylfaen" w:hAnsi="Sylfaen" w:cs="Tahoma"/>
                <w:sz w:val="20"/>
                <w:szCs w:val="20"/>
              </w:rPr>
              <w:t>Providing references to prospective employers</w:t>
            </w:r>
          </w:p>
        </w:tc>
        <w:tc>
          <w:tcPr>
            <w:tcW w:w="1163" w:type="dxa"/>
          </w:tcPr>
          <w:p>
            <w:pPr>
              <w:jc w:val="both"/>
              <w:rPr>
                <w:rFonts w:ascii="Sylfaen" w:hAnsi="Sylfaen"/>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Other-Sensitive</w:t>
            </w:r>
          </w:p>
        </w:tc>
      </w:tr>
      <w:tr>
        <w:tc>
          <w:tcPr>
            <w:tcW w:w="6742" w:type="dxa"/>
          </w:tcPr>
          <w:p>
            <w:pPr>
              <w:pStyle w:val="NoSpacing"/>
              <w:jc w:val="both"/>
              <w:rPr>
                <w:rFonts w:ascii="Sylfaen" w:hAnsi="Sylfaen" w:cs="Tahoma"/>
                <w:sz w:val="20"/>
                <w:szCs w:val="20"/>
              </w:rPr>
            </w:pPr>
            <w:r>
              <w:rPr>
                <w:rFonts w:ascii="Sylfaen" w:hAnsi="Sylfaen" w:cs="Tahoma"/>
                <w:sz w:val="20"/>
                <w:szCs w:val="20"/>
              </w:rPr>
              <w:t>Education, training and development requirements</w:t>
            </w:r>
          </w:p>
        </w:tc>
        <w:tc>
          <w:tcPr>
            <w:tcW w:w="1163" w:type="dxa"/>
          </w:tcPr>
          <w:p>
            <w:pPr>
              <w:jc w:val="both"/>
              <w:rPr>
                <w:rFonts w:ascii="Sylfaen" w:hAnsi="Sylfaen"/>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Other-Sensitive</w:t>
            </w:r>
          </w:p>
        </w:tc>
      </w:tr>
      <w:tr>
        <w:tc>
          <w:tcPr>
            <w:tcW w:w="6742" w:type="dxa"/>
          </w:tcPr>
          <w:p>
            <w:pPr>
              <w:pStyle w:val="NoSpacing"/>
              <w:jc w:val="both"/>
              <w:rPr>
                <w:rFonts w:ascii="Sylfaen" w:hAnsi="Sylfaen" w:cs="Tahoma"/>
                <w:sz w:val="20"/>
                <w:szCs w:val="20"/>
              </w:rPr>
            </w:pPr>
            <w:r>
              <w:rPr>
                <w:rFonts w:ascii="Sylfaen" w:hAnsi="Sylfaen" w:cs="Tahoma"/>
                <w:sz w:val="20"/>
                <w:szCs w:val="20"/>
              </w:rPr>
              <w:t>Dealing with legal disputes involving you, or other employees, workers and contractors, including accidents at work</w:t>
            </w:r>
          </w:p>
        </w:tc>
        <w:tc>
          <w:tcPr>
            <w:tcW w:w="1163" w:type="dxa"/>
          </w:tcPr>
          <w:p>
            <w:pPr>
              <w:jc w:val="both"/>
              <w:rPr>
                <w:rFonts w:ascii="Sylfaen" w:hAnsi="Sylfaen"/>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Special (Article 9)</w:t>
            </w:r>
          </w:p>
        </w:tc>
      </w:tr>
      <w:tr>
        <w:tc>
          <w:tcPr>
            <w:tcW w:w="6742" w:type="dxa"/>
          </w:tcPr>
          <w:p>
            <w:pPr>
              <w:pStyle w:val="NoSpacing"/>
              <w:jc w:val="both"/>
              <w:rPr>
                <w:rFonts w:ascii="Sylfaen" w:hAnsi="Sylfaen" w:cs="Tahoma"/>
                <w:sz w:val="20"/>
                <w:szCs w:val="20"/>
              </w:rPr>
            </w:pPr>
            <w:r>
              <w:rPr>
                <w:rFonts w:ascii="Sylfaen" w:hAnsi="Sylfaen" w:cs="Tahoma"/>
                <w:sz w:val="20"/>
                <w:szCs w:val="20"/>
              </w:rPr>
              <w:t>Dealing with legal disputes involving you, or other employees, workers and contractors, including accidents at work</w:t>
            </w:r>
          </w:p>
        </w:tc>
        <w:tc>
          <w:tcPr>
            <w:tcW w:w="1163" w:type="dxa"/>
          </w:tcPr>
          <w:p>
            <w:pPr>
              <w:jc w:val="both"/>
              <w:rPr>
                <w:rFonts w:ascii="Sylfaen" w:hAnsi="Sylfaen"/>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Special (Article 9)</w:t>
            </w:r>
          </w:p>
        </w:tc>
      </w:tr>
      <w:tr>
        <w:tc>
          <w:tcPr>
            <w:tcW w:w="6742" w:type="dxa"/>
          </w:tcPr>
          <w:p>
            <w:pPr>
              <w:pStyle w:val="NoSpacing"/>
              <w:jc w:val="both"/>
              <w:rPr>
                <w:rFonts w:ascii="Sylfaen" w:hAnsi="Sylfaen" w:cs="Tahoma"/>
                <w:sz w:val="20"/>
                <w:szCs w:val="20"/>
              </w:rPr>
            </w:pPr>
            <w:r>
              <w:rPr>
                <w:rFonts w:ascii="Sylfaen" w:hAnsi="Sylfaen" w:cs="Tahoma"/>
                <w:sz w:val="20"/>
                <w:szCs w:val="20"/>
              </w:rPr>
              <w:t>Managing sickness absence</w:t>
            </w:r>
          </w:p>
        </w:tc>
        <w:tc>
          <w:tcPr>
            <w:tcW w:w="1163" w:type="dxa"/>
          </w:tcPr>
          <w:p>
            <w:pPr>
              <w:jc w:val="both"/>
              <w:rPr>
                <w:rFonts w:ascii="Sylfaen" w:hAnsi="Sylfaen"/>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Special (Article 9)</w:t>
            </w:r>
          </w:p>
        </w:tc>
      </w:tr>
      <w:tr>
        <w:tc>
          <w:tcPr>
            <w:tcW w:w="6742" w:type="dxa"/>
          </w:tcPr>
          <w:p>
            <w:pPr>
              <w:pStyle w:val="NoSpacing"/>
              <w:jc w:val="both"/>
              <w:rPr>
                <w:rFonts w:ascii="Sylfaen" w:hAnsi="Sylfaen" w:cs="Tahoma"/>
                <w:sz w:val="20"/>
                <w:szCs w:val="20"/>
              </w:rPr>
            </w:pPr>
            <w:r>
              <w:rPr>
                <w:rFonts w:ascii="Sylfaen" w:hAnsi="Sylfaen" w:cs="Tahoma"/>
                <w:sz w:val="20"/>
                <w:szCs w:val="20"/>
              </w:rPr>
              <w:t>Complying with health and safety obligations (Specsavers for VDU vouchers eye test vouchers)</w:t>
            </w:r>
          </w:p>
        </w:tc>
        <w:tc>
          <w:tcPr>
            <w:tcW w:w="1163" w:type="dxa"/>
          </w:tcPr>
          <w:p>
            <w:pPr>
              <w:jc w:val="both"/>
              <w:rPr>
                <w:rFonts w:ascii="Sylfaen" w:hAnsi="Sylfaen"/>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Special (Article 9)</w:t>
            </w:r>
          </w:p>
        </w:tc>
      </w:tr>
      <w:tr>
        <w:tc>
          <w:tcPr>
            <w:tcW w:w="6742" w:type="dxa"/>
          </w:tcPr>
          <w:p>
            <w:pPr>
              <w:pStyle w:val="NoSpacing"/>
              <w:jc w:val="both"/>
              <w:rPr>
                <w:rFonts w:ascii="Sylfaen" w:hAnsi="Sylfaen" w:cs="Tahoma"/>
                <w:sz w:val="20"/>
                <w:szCs w:val="20"/>
              </w:rPr>
            </w:pPr>
            <w:r>
              <w:rPr>
                <w:rFonts w:ascii="Sylfaen" w:hAnsi="Sylfaen" w:cs="Tahoma"/>
                <w:sz w:val="20"/>
                <w:szCs w:val="20"/>
              </w:rPr>
              <w:t>To prevent fraud</w:t>
            </w:r>
          </w:p>
        </w:tc>
        <w:tc>
          <w:tcPr>
            <w:tcW w:w="1163" w:type="dxa"/>
          </w:tcPr>
          <w:p>
            <w:pPr>
              <w:jc w:val="both"/>
              <w:rPr>
                <w:rFonts w:ascii="Sylfaen" w:hAnsi="Sylfaen"/>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Other-Sensitive</w:t>
            </w:r>
          </w:p>
        </w:tc>
      </w:tr>
      <w:tr>
        <w:tc>
          <w:tcPr>
            <w:tcW w:w="6742" w:type="dxa"/>
          </w:tcPr>
          <w:p>
            <w:pPr>
              <w:pStyle w:val="NoSpacing"/>
              <w:jc w:val="both"/>
              <w:rPr>
                <w:rFonts w:ascii="Sylfaen" w:hAnsi="Sylfaen" w:cs="Tahoma"/>
                <w:sz w:val="20"/>
                <w:szCs w:val="20"/>
              </w:rPr>
            </w:pPr>
            <w:r>
              <w:rPr>
                <w:rFonts w:ascii="Sylfaen" w:hAnsi="Sylfaen" w:cs="Tahoma"/>
                <w:sz w:val="20"/>
                <w:szCs w:val="20"/>
              </w:rPr>
              <w:t>To conduct data analytics studies to review and better understand employee retention and attrition rates</w:t>
            </w:r>
          </w:p>
        </w:tc>
        <w:tc>
          <w:tcPr>
            <w:tcW w:w="1163" w:type="dxa"/>
          </w:tcPr>
          <w:p>
            <w:pPr>
              <w:jc w:val="both"/>
              <w:rPr>
                <w:rFonts w:ascii="Sylfaen" w:hAnsi="Sylfaen"/>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Other-Sensitive</w:t>
            </w:r>
          </w:p>
        </w:tc>
      </w:tr>
      <w:tr>
        <w:tc>
          <w:tcPr>
            <w:tcW w:w="6742" w:type="dxa"/>
          </w:tcPr>
          <w:p>
            <w:pPr>
              <w:pStyle w:val="NoSpacing"/>
              <w:jc w:val="both"/>
              <w:rPr>
                <w:rFonts w:ascii="Sylfaen" w:hAnsi="Sylfaen" w:cs="Tahoma"/>
                <w:sz w:val="20"/>
                <w:szCs w:val="20"/>
              </w:rPr>
            </w:pPr>
            <w:r>
              <w:rPr>
                <w:rFonts w:ascii="Sylfaen" w:hAnsi="Sylfaen" w:cs="Tahoma"/>
                <w:sz w:val="20"/>
                <w:szCs w:val="20"/>
              </w:rPr>
              <w:t>To maintain and promote equality in the workplace</w:t>
            </w:r>
          </w:p>
        </w:tc>
        <w:tc>
          <w:tcPr>
            <w:tcW w:w="1163" w:type="dxa"/>
          </w:tcPr>
          <w:p>
            <w:pPr>
              <w:jc w:val="both"/>
              <w:rPr>
                <w:rFonts w:ascii="Sylfaen" w:hAnsi="Sylfaen"/>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Special (Article 9)</w:t>
            </w:r>
          </w:p>
        </w:tc>
      </w:tr>
      <w:tr>
        <w:tc>
          <w:tcPr>
            <w:tcW w:w="6742" w:type="dxa"/>
          </w:tcPr>
          <w:p>
            <w:pPr>
              <w:pStyle w:val="NoSpacing"/>
              <w:jc w:val="both"/>
              <w:rPr>
                <w:rFonts w:ascii="Sylfaen" w:hAnsi="Sylfaen" w:cs="Tahoma"/>
                <w:sz w:val="20"/>
                <w:szCs w:val="20"/>
              </w:rPr>
            </w:pPr>
            <w:r>
              <w:rPr>
                <w:rFonts w:ascii="Sylfaen" w:hAnsi="Sylfaen" w:cs="Tahoma"/>
                <w:sz w:val="20"/>
                <w:szCs w:val="20"/>
              </w:rPr>
              <w:t>Administering the contract we have entered into with you</w:t>
            </w:r>
          </w:p>
        </w:tc>
        <w:tc>
          <w:tcPr>
            <w:tcW w:w="1163" w:type="dxa"/>
          </w:tcPr>
          <w:p>
            <w:pPr>
              <w:jc w:val="both"/>
              <w:rPr>
                <w:rFonts w:ascii="Sylfaen" w:hAnsi="Sylfaen"/>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Special (Article 9)</w:t>
            </w:r>
          </w:p>
        </w:tc>
      </w:tr>
      <w:tr>
        <w:tc>
          <w:tcPr>
            <w:tcW w:w="6742" w:type="dxa"/>
            <w:shd w:val="clear" w:color="auto" w:fill="222A35" w:themeFill="text2" w:themeFillShade="80"/>
          </w:tcPr>
          <w:p>
            <w:pPr>
              <w:pStyle w:val="NoSpacing"/>
              <w:jc w:val="both"/>
              <w:rPr>
                <w:rFonts w:ascii="Sylfaen" w:hAnsi="Sylfaen" w:cs="Tahoma"/>
                <w:sz w:val="20"/>
                <w:szCs w:val="20"/>
              </w:rPr>
            </w:pPr>
            <w:r>
              <w:rPr>
                <w:rFonts w:ascii="Sylfaen" w:hAnsi="Sylfaen" w:cs="Tahoma"/>
                <w:sz w:val="20"/>
                <w:szCs w:val="20"/>
              </w:rPr>
              <w:t>Secure Access Database</w:t>
            </w:r>
          </w:p>
        </w:tc>
        <w:tc>
          <w:tcPr>
            <w:tcW w:w="1163" w:type="dxa"/>
            <w:shd w:val="clear" w:color="auto" w:fill="222A35" w:themeFill="text2" w:themeFillShade="80"/>
          </w:tcPr>
          <w:p>
            <w:pPr>
              <w:pStyle w:val="NoSpacing"/>
              <w:jc w:val="both"/>
              <w:rPr>
                <w:rFonts w:ascii="Sylfaen" w:hAnsi="Sylfaen" w:cs="Tahoma"/>
                <w:sz w:val="20"/>
                <w:szCs w:val="20"/>
              </w:rPr>
            </w:pPr>
          </w:p>
        </w:tc>
        <w:tc>
          <w:tcPr>
            <w:tcW w:w="1842" w:type="dxa"/>
            <w:shd w:val="clear" w:color="auto" w:fill="222A35" w:themeFill="text2" w:themeFillShade="80"/>
          </w:tcPr>
          <w:p>
            <w:pPr>
              <w:pStyle w:val="NoSpacing"/>
              <w:jc w:val="both"/>
              <w:rPr>
                <w:rFonts w:ascii="Sylfaen" w:hAnsi="Sylfaen" w:cs="Tahoma"/>
                <w:sz w:val="20"/>
                <w:szCs w:val="20"/>
              </w:rPr>
            </w:pPr>
          </w:p>
        </w:tc>
      </w:tr>
      <w:tr>
        <w:tc>
          <w:tcPr>
            <w:tcW w:w="6742" w:type="dxa"/>
          </w:tcPr>
          <w:p>
            <w:pPr>
              <w:pStyle w:val="NoSpacing"/>
              <w:jc w:val="both"/>
              <w:rPr>
                <w:rFonts w:ascii="Sylfaen" w:hAnsi="Sylfaen" w:cs="Tahoma"/>
                <w:sz w:val="20"/>
                <w:szCs w:val="20"/>
              </w:rPr>
            </w:pPr>
            <w:r>
              <w:rPr>
                <w:rFonts w:ascii="Sylfaen" w:hAnsi="Sylfaen" w:cs="Tahoma"/>
                <w:sz w:val="20"/>
                <w:szCs w:val="20"/>
              </w:rPr>
              <w:t>Checking the award of Qualified Teacher Status, completion of teacher induction and prohibitions, sanctions and restrictions that might prevent the individual from taking part in certain activities or working in specific positions via the Teacher Services Online platform.</w:t>
            </w:r>
          </w:p>
        </w:tc>
        <w:tc>
          <w:tcPr>
            <w:tcW w:w="1163" w:type="dxa"/>
          </w:tcPr>
          <w:p>
            <w:pPr>
              <w:pStyle w:val="NoSpacing"/>
              <w:jc w:val="both"/>
              <w:rPr>
                <w:rFonts w:ascii="Sylfaen" w:hAnsi="Sylfaen" w:cs="Tahoma"/>
                <w:sz w:val="20"/>
                <w:szCs w:val="20"/>
              </w:rPr>
            </w:pPr>
            <w:r>
              <w:rPr>
                <w:rFonts w:ascii="Sylfaen" w:hAnsi="Sylfaen" w:cs="Tahoma"/>
                <w:sz w:val="20"/>
                <w:szCs w:val="20"/>
              </w:rPr>
              <w:t>[*].[**]</w:t>
            </w:r>
          </w:p>
        </w:tc>
        <w:tc>
          <w:tcPr>
            <w:tcW w:w="1842" w:type="dxa"/>
          </w:tcPr>
          <w:p>
            <w:pPr>
              <w:pStyle w:val="NoSpacing"/>
              <w:jc w:val="both"/>
              <w:rPr>
                <w:rFonts w:ascii="Sylfaen" w:hAnsi="Sylfaen" w:cs="Tahoma"/>
                <w:sz w:val="20"/>
                <w:szCs w:val="20"/>
              </w:rPr>
            </w:pPr>
            <w:r>
              <w:rPr>
                <w:rFonts w:ascii="Sylfaen" w:hAnsi="Sylfaen" w:cs="Tahoma"/>
                <w:sz w:val="20"/>
                <w:szCs w:val="20"/>
              </w:rPr>
              <w:t>Other-Sensitive</w:t>
            </w:r>
          </w:p>
        </w:tc>
      </w:tr>
      <w:tr>
        <w:tc>
          <w:tcPr>
            <w:tcW w:w="9747" w:type="dxa"/>
            <w:gridSpan w:val="3"/>
            <w:shd w:val="clear" w:color="auto" w:fill="222A35" w:themeFill="text2" w:themeFillShade="80"/>
          </w:tcPr>
          <w:p>
            <w:pPr>
              <w:pStyle w:val="NoSpacing"/>
              <w:jc w:val="both"/>
              <w:rPr>
                <w:rFonts w:ascii="Sylfaen" w:hAnsi="Sylfaen" w:cs="Tahoma"/>
                <w:sz w:val="20"/>
                <w:szCs w:val="20"/>
                <w:u w:val="double"/>
              </w:rPr>
            </w:pPr>
            <w:proofErr w:type="spellStart"/>
            <w:r>
              <w:rPr>
                <w:rFonts w:ascii="Sylfaen" w:hAnsi="Sylfaen" w:cs="Tahoma"/>
                <w:sz w:val="20"/>
                <w:szCs w:val="20"/>
                <w:u w:val="double"/>
              </w:rPr>
              <w:t>Dataplan</w:t>
            </w:r>
            <w:proofErr w:type="spellEnd"/>
            <w:r>
              <w:rPr>
                <w:rFonts w:ascii="Sylfaen" w:hAnsi="Sylfaen" w:cs="Tahoma"/>
                <w:sz w:val="20"/>
                <w:szCs w:val="20"/>
                <w:u w:val="double"/>
              </w:rPr>
              <w:t xml:space="preserve"> Payroll </w:t>
            </w:r>
          </w:p>
        </w:tc>
      </w:tr>
      <w:tr>
        <w:tc>
          <w:tcPr>
            <w:tcW w:w="6742" w:type="dxa"/>
          </w:tcPr>
          <w:p>
            <w:pPr>
              <w:pStyle w:val="NoSpacing"/>
              <w:jc w:val="both"/>
              <w:rPr>
                <w:rFonts w:ascii="Sylfaen" w:hAnsi="Sylfaen" w:cs="Tahoma"/>
                <w:sz w:val="20"/>
                <w:szCs w:val="20"/>
              </w:rPr>
            </w:pPr>
            <w:r>
              <w:rPr>
                <w:rFonts w:ascii="Sylfaen" w:hAnsi="Sylfaen" w:cs="Tahoma"/>
                <w:sz w:val="20"/>
                <w:szCs w:val="20"/>
              </w:rPr>
              <w:t xml:space="preserve">Providing your information to </w:t>
            </w:r>
            <w:proofErr w:type="spellStart"/>
            <w:r>
              <w:rPr>
                <w:rFonts w:ascii="Sylfaen" w:hAnsi="Sylfaen" w:cs="Tahoma"/>
                <w:sz w:val="20"/>
                <w:szCs w:val="20"/>
              </w:rPr>
              <w:t>Dataplan</w:t>
            </w:r>
            <w:proofErr w:type="spellEnd"/>
            <w:r>
              <w:rPr>
                <w:rFonts w:ascii="Sylfaen" w:hAnsi="Sylfaen" w:cs="Tahoma"/>
                <w:sz w:val="20"/>
                <w:szCs w:val="20"/>
              </w:rPr>
              <w:t xml:space="preserve"> to pay you, if you are an employee, deducting tax and National Insurance contributions</w:t>
            </w:r>
          </w:p>
        </w:tc>
        <w:tc>
          <w:tcPr>
            <w:tcW w:w="1163" w:type="dxa"/>
          </w:tcPr>
          <w:p>
            <w:pPr>
              <w:jc w:val="both"/>
              <w:rPr>
                <w:rFonts w:ascii="Sylfaen" w:hAnsi="Sylfaen"/>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Special (Article 9)</w:t>
            </w:r>
          </w:p>
        </w:tc>
      </w:tr>
      <w:tr>
        <w:tc>
          <w:tcPr>
            <w:tcW w:w="6742" w:type="dxa"/>
          </w:tcPr>
          <w:p>
            <w:pPr>
              <w:pStyle w:val="NoSpacing"/>
              <w:jc w:val="both"/>
              <w:rPr>
                <w:rFonts w:ascii="Sylfaen" w:hAnsi="Sylfaen" w:cs="Tahoma"/>
                <w:sz w:val="20"/>
                <w:szCs w:val="20"/>
              </w:rPr>
            </w:pPr>
            <w:r>
              <w:rPr>
                <w:rFonts w:ascii="Sylfaen" w:hAnsi="Sylfaen" w:cs="Tahoma"/>
                <w:sz w:val="20"/>
                <w:szCs w:val="20"/>
              </w:rPr>
              <w:t>Liaising with your pension provider (this can also be completed direct)</w:t>
            </w:r>
          </w:p>
        </w:tc>
        <w:tc>
          <w:tcPr>
            <w:tcW w:w="1163" w:type="dxa"/>
          </w:tcPr>
          <w:p>
            <w:pPr>
              <w:jc w:val="both"/>
              <w:rPr>
                <w:rFonts w:ascii="Sylfaen" w:hAnsi="Sylfaen"/>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Special (Article 9)</w:t>
            </w:r>
          </w:p>
        </w:tc>
      </w:tr>
      <w:tr>
        <w:tc>
          <w:tcPr>
            <w:tcW w:w="6742" w:type="dxa"/>
            <w:shd w:val="clear" w:color="auto" w:fill="222A35" w:themeFill="text2" w:themeFillShade="80"/>
          </w:tcPr>
          <w:p>
            <w:pPr>
              <w:pStyle w:val="NoSpacing"/>
              <w:jc w:val="both"/>
              <w:rPr>
                <w:rFonts w:ascii="Sylfaen" w:hAnsi="Sylfaen" w:cs="Tahoma"/>
                <w:sz w:val="20"/>
                <w:szCs w:val="20"/>
              </w:rPr>
            </w:pPr>
            <w:r>
              <w:rPr>
                <w:rFonts w:ascii="Sylfaen" w:hAnsi="Sylfaen" w:cs="Tahoma"/>
                <w:sz w:val="20"/>
                <w:szCs w:val="20"/>
              </w:rPr>
              <w:t>PAM (People Asset Management)</w:t>
            </w:r>
          </w:p>
        </w:tc>
        <w:tc>
          <w:tcPr>
            <w:tcW w:w="1163" w:type="dxa"/>
            <w:shd w:val="clear" w:color="auto" w:fill="222A35" w:themeFill="text2" w:themeFillShade="80"/>
          </w:tcPr>
          <w:p>
            <w:pPr>
              <w:pStyle w:val="NoSpacing"/>
              <w:jc w:val="both"/>
              <w:rPr>
                <w:rFonts w:ascii="Sylfaen" w:hAnsi="Sylfaen" w:cs="Tahoma"/>
                <w:sz w:val="20"/>
                <w:szCs w:val="20"/>
              </w:rPr>
            </w:pPr>
          </w:p>
        </w:tc>
        <w:tc>
          <w:tcPr>
            <w:tcW w:w="1842" w:type="dxa"/>
            <w:shd w:val="clear" w:color="auto" w:fill="222A35" w:themeFill="text2" w:themeFillShade="80"/>
          </w:tcPr>
          <w:p>
            <w:pPr>
              <w:pStyle w:val="NoSpacing"/>
              <w:jc w:val="both"/>
              <w:rPr>
                <w:rFonts w:ascii="Sylfaen" w:hAnsi="Sylfaen" w:cs="Tahoma"/>
                <w:sz w:val="20"/>
                <w:szCs w:val="20"/>
              </w:rPr>
            </w:pPr>
          </w:p>
        </w:tc>
      </w:tr>
      <w:tr>
        <w:tc>
          <w:tcPr>
            <w:tcW w:w="6742" w:type="dxa"/>
          </w:tcPr>
          <w:p>
            <w:pPr>
              <w:pStyle w:val="NoSpacing"/>
              <w:jc w:val="both"/>
              <w:rPr>
                <w:rFonts w:ascii="Sylfaen" w:hAnsi="Sylfaen" w:cs="Tahoma"/>
                <w:sz w:val="20"/>
                <w:szCs w:val="20"/>
              </w:rPr>
            </w:pPr>
            <w:r>
              <w:rPr>
                <w:rFonts w:ascii="Sylfaen" w:hAnsi="Sylfaen" w:cs="Tahoma"/>
                <w:sz w:val="20"/>
                <w:szCs w:val="20"/>
              </w:rPr>
              <w:t>Ascertaining your fitness to work</w:t>
            </w:r>
          </w:p>
        </w:tc>
        <w:tc>
          <w:tcPr>
            <w:tcW w:w="1163" w:type="dxa"/>
          </w:tcPr>
          <w:p>
            <w:pPr>
              <w:pStyle w:val="NoSpacing"/>
              <w:jc w:val="both"/>
              <w:rPr>
                <w:rFonts w:ascii="Sylfaen" w:hAnsi="Sylfaen" w:cs="Tahoma"/>
                <w:sz w:val="20"/>
                <w:szCs w:val="20"/>
              </w:rPr>
            </w:pPr>
            <w:r>
              <w:rPr>
                <w:rFonts w:ascii="Sylfaen" w:hAnsi="Sylfaen" w:cs="Tahoma"/>
                <w:sz w:val="20"/>
                <w:szCs w:val="20"/>
              </w:rPr>
              <w:t>[*].[**]</w:t>
            </w:r>
          </w:p>
        </w:tc>
        <w:tc>
          <w:tcPr>
            <w:tcW w:w="1842" w:type="dxa"/>
          </w:tcPr>
          <w:p>
            <w:pPr>
              <w:pStyle w:val="NoSpacing"/>
              <w:jc w:val="both"/>
              <w:rPr>
                <w:rFonts w:ascii="Sylfaen" w:hAnsi="Sylfaen" w:cs="Tahoma"/>
                <w:sz w:val="20"/>
                <w:szCs w:val="20"/>
              </w:rPr>
            </w:pPr>
            <w:r>
              <w:rPr>
                <w:rFonts w:ascii="Sylfaen" w:hAnsi="Sylfaen" w:cs="Tahoma"/>
                <w:sz w:val="20"/>
                <w:szCs w:val="20"/>
              </w:rPr>
              <w:t>Special (Article 9)</w:t>
            </w:r>
          </w:p>
        </w:tc>
      </w:tr>
      <w:tr>
        <w:tc>
          <w:tcPr>
            <w:tcW w:w="9747" w:type="dxa"/>
            <w:gridSpan w:val="3"/>
            <w:shd w:val="clear" w:color="auto" w:fill="222A35" w:themeFill="text2" w:themeFillShade="80"/>
          </w:tcPr>
          <w:p>
            <w:pPr>
              <w:pStyle w:val="NoSpacing"/>
              <w:jc w:val="both"/>
              <w:rPr>
                <w:rFonts w:ascii="Sylfaen" w:hAnsi="Sylfaen" w:cs="Tahoma"/>
                <w:sz w:val="20"/>
                <w:szCs w:val="20"/>
              </w:rPr>
            </w:pPr>
            <w:r>
              <w:rPr>
                <w:rFonts w:ascii="Sylfaen" w:hAnsi="Sylfaen" w:cs="Tahoma"/>
                <w:sz w:val="20"/>
                <w:szCs w:val="20"/>
              </w:rPr>
              <w:t>Herts For Learning</w:t>
            </w:r>
          </w:p>
        </w:tc>
      </w:tr>
      <w:tr>
        <w:tc>
          <w:tcPr>
            <w:tcW w:w="6742" w:type="dxa"/>
          </w:tcPr>
          <w:p>
            <w:pPr>
              <w:pStyle w:val="NoSpacing"/>
              <w:jc w:val="both"/>
              <w:rPr>
                <w:rFonts w:ascii="Sylfaen" w:hAnsi="Sylfaen" w:cs="Tahoma"/>
                <w:sz w:val="20"/>
                <w:szCs w:val="20"/>
              </w:rPr>
            </w:pPr>
            <w:r>
              <w:rPr>
                <w:rFonts w:ascii="Sylfaen" w:hAnsi="Sylfaen" w:cs="Tahoma"/>
                <w:sz w:val="20"/>
                <w:szCs w:val="20"/>
              </w:rPr>
              <w:lastRenderedPageBreak/>
              <w:t>To monitor your use of our information and communication systems to ensure compliance with our IT policies</w:t>
            </w:r>
          </w:p>
        </w:tc>
        <w:tc>
          <w:tcPr>
            <w:tcW w:w="1163" w:type="dxa"/>
          </w:tcPr>
          <w:p>
            <w:pPr>
              <w:jc w:val="both"/>
              <w:rPr>
                <w:rFonts w:ascii="Sylfaen" w:hAnsi="Sylfaen"/>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Non-Sensitive</w:t>
            </w:r>
          </w:p>
        </w:tc>
      </w:tr>
      <w:tr>
        <w:tc>
          <w:tcPr>
            <w:tcW w:w="6742" w:type="dxa"/>
          </w:tcPr>
          <w:p>
            <w:pPr>
              <w:pStyle w:val="NoSpacing"/>
              <w:jc w:val="both"/>
              <w:rPr>
                <w:rFonts w:ascii="Sylfaen" w:hAnsi="Sylfaen" w:cs="Tahoma"/>
                <w:sz w:val="20"/>
                <w:szCs w:val="20"/>
              </w:rPr>
            </w:pPr>
            <w:r>
              <w:rPr>
                <w:rFonts w:ascii="Sylfaen" w:hAnsi="Sylfaen" w:cs="Tahoma"/>
                <w:sz w:val="20"/>
                <w:szCs w:val="20"/>
              </w:rPr>
              <w:t>To ensure network and information security, including preventing unauthorised access to our computer and electronic communications systems and preventing malicious software distribution</w:t>
            </w:r>
          </w:p>
        </w:tc>
        <w:tc>
          <w:tcPr>
            <w:tcW w:w="1163" w:type="dxa"/>
          </w:tcPr>
          <w:p>
            <w:pPr>
              <w:jc w:val="both"/>
              <w:rPr>
                <w:rFonts w:ascii="Sylfaen" w:hAnsi="Sylfaen"/>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Non-Sensitive</w:t>
            </w:r>
          </w:p>
        </w:tc>
      </w:tr>
      <w:tr>
        <w:tc>
          <w:tcPr>
            <w:tcW w:w="6742" w:type="dxa"/>
          </w:tcPr>
          <w:p>
            <w:pPr>
              <w:pStyle w:val="NoSpacing"/>
              <w:jc w:val="both"/>
              <w:rPr>
                <w:rFonts w:ascii="Sylfaen" w:hAnsi="Sylfaen" w:cs="Tahoma"/>
                <w:sz w:val="20"/>
                <w:szCs w:val="20"/>
              </w:rPr>
            </w:pPr>
            <w:r>
              <w:rPr>
                <w:rFonts w:ascii="Sylfaen" w:hAnsi="Sylfaen" w:cs="Tahoma"/>
                <w:sz w:val="20"/>
                <w:szCs w:val="20"/>
              </w:rPr>
              <w:t>To receive advice from external advisors and consultants</w:t>
            </w:r>
          </w:p>
        </w:tc>
        <w:tc>
          <w:tcPr>
            <w:tcW w:w="1163" w:type="dxa"/>
          </w:tcPr>
          <w:p>
            <w:pPr>
              <w:jc w:val="both"/>
              <w:rPr>
                <w:rFonts w:ascii="Sylfaen" w:hAnsi="Sylfaen"/>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Other-Sensitive</w:t>
            </w:r>
          </w:p>
        </w:tc>
      </w:tr>
      <w:tr>
        <w:tc>
          <w:tcPr>
            <w:tcW w:w="6742" w:type="dxa"/>
          </w:tcPr>
          <w:p>
            <w:pPr>
              <w:pStyle w:val="NoSpacing"/>
              <w:jc w:val="both"/>
              <w:rPr>
                <w:rFonts w:ascii="Sylfaen" w:hAnsi="Sylfaen" w:cs="Tahoma"/>
                <w:sz w:val="20"/>
                <w:szCs w:val="20"/>
                <w:highlight w:val="yellow"/>
              </w:rPr>
            </w:pPr>
            <w:r>
              <w:rPr>
                <w:rFonts w:ascii="Sylfaen" w:hAnsi="Sylfaen" w:cs="Tahoma"/>
                <w:sz w:val="20"/>
                <w:szCs w:val="20"/>
              </w:rPr>
              <w:t>In appropriate circumstances to liaise with regulatory bodies, such as the NCTL, the Department for Education, the DBS and the Local Authority about your suitability to work in a school or in connection with other regulatory matters</w:t>
            </w:r>
          </w:p>
        </w:tc>
        <w:tc>
          <w:tcPr>
            <w:tcW w:w="1163" w:type="dxa"/>
          </w:tcPr>
          <w:p>
            <w:pPr>
              <w:jc w:val="both"/>
              <w:rPr>
                <w:rFonts w:ascii="Sylfaen" w:hAnsi="Sylfaen"/>
                <w:sz w:val="20"/>
                <w:szCs w:val="20"/>
              </w:rPr>
            </w:pPr>
            <w:r>
              <w:rPr>
                <w:rFonts w:ascii="Sylfaen" w:hAnsi="Sylfaen" w:cs="Tahoma"/>
                <w:sz w:val="20"/>
                <w:szCs w:val="20"/>
              </w:rPr>
              <w:t>[*].[**].[***]</w:t>
            </w:r>
          </w:p>
        </w:tc>
        <w:tc>
          <w:tcPr>
            <w:tcW w:w="1842" w:type="dxa"/>
          </w:tcPr>
          <w:p>
            <w:pPr>
              <w:jc w:val="both"/>
              <w:rPr>
                <w:rFonts w:ascii="Sylfaen" w:hAnsi="Sylfaen"/>
                <w:sz w:val="20"/>
                <w:szCs w:val="20"/>
              </w:rPr>
            </w:pPr>
            <w:r>
              <w:rPr>
                <w:rFonts w:ascii="Sylfaen" w:hAnsi="Sylfaen" w:cs="Tahoma"/>
                <w:sz w:val="20"/>
                <w:szCs w:val="20"/>
              </w:rPr>
              <w:t>Special (Article 9)</w:t>
            </w:r>
          </w:p>
        </w:tc>
      </w:tr>
    </w:tbl>
    <w:p>
      <w:pPr>
        <w:pStyle w:val="NoSpacing"/>
        <w:jc w:val="both"/>
        <w:rPr>
          <w:rFonts w:ascii="Sylfaen" w:hAnsi="Sylfaen" w:cs="Tahoma"/>
          <w:sz w:val="20"/>
          <w:szCs w:val="20"/>
        </w:rPr>
      </w:pPr>
    </w:p>
    <w:p>
      <w:pPr>
        <w:pStyle w:val="NoSpacing"/>
        <w:jc w:val="both"/>
        <w:rPr>
          <w:rFonts w:ascii="Sylfaen" w:hAnsi="Sylfaen" w:cs="Tahoma"/>
          <w:sz w:val="20"/>
          <w:szCs w:val="20"/>
        </w:rPr>
      </w:pPr>
      <w:r>
        <w:rPr>
          <w:rFonts w:ascii="Sylfaen" w:hAnsi="Sylfaen" w:cs="Tahoma"/>
          <w:sz w:val="20"/>
          <w:szCs w:val="20"/>
        </w:rPr>
        <w:t>Some of the above grounds for processing will overlap and there may be several grounds which justify our use of your personal information.</w:t>
      </w:r>
    </w:p>
    <w:p>
      <w:pPr>
        <w:pStyle w:val="NoSpacing"/>
        <w:jc w:val="both"/>
        <w:rPr>
          <w:rFonts w:ascii="Sylfaen" w:hAnsi="Sylfaen" w:cs="Tahoma"/>
          <w:sz w:val="20"/>
          <w:szCs w:val="20"/>
        </w:rPr>
      </w:pPr>
    </w:p>
    <w:p>
      <w:pPr>
        <w:pStyle w:val="NoSpacing"/>
        <w:jc w:val="both"/>
        <w:rPr>
          <w:rFonts w:ascii="Sylfaen" w:hAnsi="Sylfaen" w:cs="Tahoma"/>
          <w:sz w:val="20"/>
          <w:szCs w:val="20"/>
        </w:rPr>
      </w:pPr>
      <w:r>
        <w:rPr>
          <w:rFonts w:ascii="Sylfaen" w:hAnsi="Sylfaen" w:cs="Tahoma"/>
          <w:sz w:val="20"/>
          <w:szCs w:val="20"/>
        </w:rPr>
        <w:t>In addition, the provision also uses CCTV cameras around the school site for security purposes and for the protection of staff and young people.  CCTV footage may be referred to during the course of disciplinary procedures (for staff or pupils) or investigate other issues.  CCTV footage involving staff will only be processed to the extent that it is lawful to do so.  Please see our CCTV policy for more details.</w:t>
      </w:r>
    </w:p>
    <w:p>
      <w:pPr>
        <w:pStyle w:val="NoSpacing"/>
        <w:jc w:val="both"/>
        <w:rPr>
          <w:rFonts w:ascii="Sylfaen" w:hAnsi="Sylfaen" w:cs="Tahoma"/>
          <w:sz w:val="20"/>
          <w:szCs w:val="20"/>
        </w:rPr>
      </w:pPr>
    </w:p>
    <w:p>
      <w:pPr>
        <w:pStyle w:val="NoSpacing"/>
        <w:jc w:val="both"/>
        <w:rPr>
          <w:rFonts w:ascii="Sylfaen" w:hAnsi="Sylfaen" w:cs="Tahoma"/>
          <w:sz w:val="20"/>
          <w:szCs w:val="20"/>
          <w:u w:val="single"/>
        </w:rPr>
      </w:pPr>
      <w:r>
        <w:rPr>
          <w:rFonts w:ascii="Sylfaen" w:hAnsi="Sylfaen" w:cs="Tahoma"/>
          <w:sz w:val="20"/>
          <w:szCs w:val="20"/>
          <w:u w:val="single"/>
        </w:rPr>
        <w:t>If you fail to provide personal information</w:t>
      </w:r>
    </w:p>
    <w:p>
      <w:pPr>
        <w:pStyle w:val="NoSpacing"/>
        <w:jc w:val="both"/>
        <w:rPr>
          <w:rFonts w:ascii="Sylfaen" w:hAnsi="Sylfaen" w:cs="Tahoma"/>
          <w:sz w:val="20"/>
          <w:szCs w:val="20"/>
        </w:rPr>
      </w:pPr>
      <w:r>
        <w:rPr>
          <w:rFonts w:ascii="Sylfaen" w:hAnsi="Sylfaen" w:cs="Tahoma"/>
          <w:sz w:val="20"/>
          <w:szCs w:val="20"/>
        </w:rPr>
        <w:t>If you fail to provide certain information when requested, we may not be able to perform the contract we have entered into with you (such as paying you or providing a benefit), or we may be prevented from complying with our legal obligations (such as to ensure the health and safety of our workers) or we may be unable to discharge our obligations which may be in the public interest or for official purposes.</w:t>
      </w:r>
    </w:p>
    <w:p>
      <w:pPr>
        <w:pStyle w:val="NoSpacing"/>
        <w:jc w:val="both"/>
        <w:rPr>
          <w:rFonts w:ascii="Sylfaen" w:hAnsi="Sylfaen" w:cs="Tahoma"/>
          <w:sz w:val="20"/>
          <w:szCs w:val="20"/>
        </w:rPr>
      </w:pPr>
    </w:p>
    <w:p>
      <w:pPr>
        <w:pStyle w:val="NoSpacing"/>
        <w:jc w:val="both"/>
        <w:rPr>
          <w:rFonts w:ascii="Sylfaen" w:hAnsi="Sylfaen" w:cs="Tahoma"/>
          <w:sz w:val="20"/>
          <w:szCs w:val="20"/>
          <w:u w:val="single"/>
        </w:rPr>
      </w:pPr>
      <w:r>
        <w:rPr>
          <w:rFonts w:ascii="Sylfaen" w:hAnsi="Sylfaen" w:cs="Tahoma"/>
          <w:sz w:val="20"/>
          <w:szCs w:val="20"/>
          <w:u w:val="single"/>
        </w:rPr>
        <w:t>Change of purpose</w:t>
      </w:r>
    </w:p>
    <w:p>
      <w:pPr>
        <w:pStyle w:val="NoSpacing"/>
        <w:jc w:val="both"/>
        <w:rPr>
          <w:rFonts w:ascii="Sylfaen" w:hAnsi="Sylfaen" w:cs="Tahoma"/>
          <w:sz w:val="20"/>
          <w:szCs w:val="20"/>
        </w:rPr>
      </w:pPr>
      <w:r>
        <w:rPr>
          <w:rFonts w:ascii="Sylfaen" w:hAnsi="Sylfaen" w:cs="Tahoma"/>
          <w:sz w:val="20"/>
          <w:szCs w:val="20"/>
        </w:rPr>
        <w:t>We will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allows us to do so.</w:t>
      </w:r>
    </w:p>
    <w:p>
      <w:pPr>
        <w:pStyle w:val="NoSpacing"/>
        <w:jc w:val="both"/>
        <w:rPr>
          <w:rFonts w:ascii="Sylfaen" w:hAnsi="Sylfaen" w:cs="Tahoma"/>
          <w:sz w:val="20"/>
          <w:szCs w:val="20"/>
        </w:rPr>
      </w:pPr>
    </w:p>
    <w:p>
      <w:pPr>
        <w:pStyle w:val="NoSpacing"/>
        <w:jc w:val="both"/>
        <w:rPr>
          <w:rFonts w:ascii="Sylfaen" w:hAnsi="Sylfaen" w:cs="Tahoma"/>
          <w:sz w:val="20"/>
          <w:szCs w:val="20"/>
        </w:rPr>
      </w:pPr>
      <w:r>
        <w:rPr>
          <w:rFonts w:ascii="Sylfaen" w:hAnsi="Sylfaen" w:cs="Tahoma"/>
          <w:sz w:val="20"/>
          <w:szCs w:val="20"/>
        </w:rPr>
        <w:t>Please note that we may process your personal information without your knowledge or consent, in compliance with the above rules, where this is required or permitted by law.</w:t>
      </w:r>
    </w:p>
    <w:p>
      <w:pPr>
        <w:pStyle w:val="NoSpacing"/>
        <w:jc w:val="both"/>
        <w:rPr>
          <w:rFonts w:ascii="Sylfaen" w:hAnsi="Sylfaen" w:cs="Tahoma"/>
          <w:sz w:val="20"/>
          <w:szCs w:val="20"/>
        </w:rPr>
      </w:pPr>
    </w:p>
    <w:p>
      <w:pPr>
        <w:pStyle w:val="NoSpacing"/>
        <w:jc w:val="both"/>
        <w:rPr>
          <w:rFonts w:ascii="Sylfaen" w:hAnsi="Sylfaen" w:cs="Tahoma"/>
          <w:b/>
          <w:color w:val="000000"/>
          <w:sz w:val="20"/>
          <w:szCs w:val="20"/>
        </w:rPr>
      </w:pPr>
      <w:r>
        <w:rPr>
          <w:rFonts w:ascii="Sylfaen" w:hAnsi="Sylfaen" w:cs="Tahoma"/>
          <w:b/>
          <w:bCs/>
          <w:color w:val="000000"/>
          <w:sz w:val="20"/>
          <w:szCs w:val="20"/>
        </w:rPr>
        <w:t>HOW WE USE PARTICULARLY SENSITIVE PERSONAL INFORMATION</w:t>
      </w:r>
    </w:p>
    <w:p>
      <w:pPr>
        <w:pStyle w:val="NoSpacing"/>
        <w:jc w:val="both"/>
        <w:rPr>
          <w:rFonts w:ascii="Sylfaen" w:hAnsi="Sylfaen" w:cs="Tahoma"/>
          <w:sz w:val="20"/>
          <w:szCs w:val="20"/>
        </w:rPr>
      </w:pPr>
      <w:r>
        <w:rPr>
          <w:rFonts w:ascii="Sylfaen" w:hAnsi="Sylfaen" w:cs="Tahoma"/>
          <w:sz w:val="20"/>
          <w:szCs w:val="20"/>
        </w:rPr>
        <w:t>“Special categories” of particularly sensitive personal information require us to ensure higher levels of data protection. We need to have further justification for collecting, storing and using this type of personal information. We may process special categories of personal information in the following circumstances:</w:t>
      </w:r>
    </w:p>
    <w:p>
      <w:pPr>
        <w:pStyle w:val="NoSpacing"/>
        <w:numPr>
          <w:ilvl w:val="0"/>
          <w:numId w:val="40"/>
        </w:numPr>
        <w:jc w:val="both"/>
        <w:rPr>
          <w:rFonts w:ascii="Sylfaen" w:hAnsi="Sylfaen" w:cs="Tahoma"/>
          <w:sz w:val="20"/>
          <w:szCs w:val="20"/>
        </w:rPr>
      </w:pPr>
      <w:r>
        <w:rPr>
          <w:rFonts w:ascii="Sylfaen" w:hAnsi="Sylfaen" w:cs="Tahoma"/>
          <w:sz w:val="20"/>
          <w:szCs w:val="20"/>
        </w:rPr>
        <w:t>In limited circumstances, with your explicit written consent.</w:t>
      </w:r>
    </w:p>
    <w:p>
      <w:pPr>
        <w:pStyle w:val="NoSpacing"/>
        <w:numPr>
          <w:ilvl w:val="0"/>
          <w:numId w:val="40"/>
        </w:numPr>
        <w:jc w:val="both"/>
        <w:rPr>
          <w:rFonts w:ascii="Sylfaen" w:hAnsi="Sylfaen" w:cs="Tahoma"/>
          <w:sz w:val="20"/>
          <w:szCs w:val="20"/>
        </w:rPr>
      </w:pPr>
      <w:r>
        <w:rPr>
          <w:rFonts w:ascii="Sylfaen" w:hAnsi="Sylfaen" w:cs="Tahoma"/>
          <w:sz w:val="20"/>
          <w:szCs w:val="20"/>
        </w:rPr>
        <w:t>Where we need to carry out our legal obligations and in line with our data protection policy.</w:t>
      </w:r>
    </w:p>
    <w:p>
      <w:pPr>
        <w:pStyle w:val="NoSpacing"/>
        <w:numPr>
          <w:ilvl w:val="0"/>
          <w:numId w:val="40"/>
        </w:numPr>
        <w:jc w:val="both"/>
        <w:rPr>
          <w:rFonts w:ascii="Sylfaen" w:hAnsi="Sylfaen" w:cs="Tahoma"/>
          <w:sz w:val="20"/>
          <w:szCs w:val="20"/>
        </w:rPr>
      </w:pPr>
      <w:r>
        <w:rPr>
          <w:rFonts w:ascii="Sylfaen" w:hAnsi="Sylfaen" w:cs="Tahoma"/>
          <w:sz w:val="20"/>
          <w:szCs w:val="20"/>
        </w:rPr>
        <w:t>Where it is needed in the public interest, such as for equal opportunities monitoring, or in relation to our occupational pension scheme, and in line with our data protection policy.</w:t>
      </w:r>
    </w:p>
    <w:p>
      <w:pPr>
        <w:pStyle w:val="NoSpacing"/>
        <w:numPr>
          <w:ilvl w:val="0"/>
          <w:numId w:val="40"/>
        </w:numPr>
        <w:jc w:val="both"/>
        <w:rPr>
          <w:rFonts w:ascii="Sylfaen" w:hAnsi="Sylfaen" w:cs="Tahoma"/>
          <w:sz w:val="20"/>
          <w:szCs w:val="20"/>
        </w:rPr>
      </w:pPr>
      <w:r>
        <w:rPr>
          <w:rFonts w:ascii="Sylfaen" w:hAnsi="Sylfaen" w:cs="Tahoma"/>
          <w:sz w:val="20"/>
          <w:szCs w:val="20"/>
        </w:rPr>
        <w:t>Where it is needed to assess your working capacity on health grounds, subject to appropriate confidentiality safeguards.</w:t>
      </w:r>
    </w:p>
    <w:p>
      <w:pPr>
        <w:pStyle w:val="NoSpacing"/>
        <w:jc w:val="both"/>
        <w:rPr>
          <w:rFonts w:ascii="Sylfaen" w:hAnsi="Sylfaen" w:cs="Tahoma"/>
          <w:sz w:val="20"/>
          <w:szCs w:val="20"/>
        </w:rPr>
      </w:pPr>
    </w:p>
    <w:p>
      <w:pPr>
        <w:pStyle w:val="NoSpacing"/>
        <w:jc w:val="both"/>
        <w:rPr>
          <w:rFonts w:ascii="Sylfaen" w:hAnsi="Sylfaen" w:cs="Tahoma"/>
          <w:sz w:val="20"/>
          <w:szCs w:val="20"/>
        </w:rPr>
      </w:pPr>
      <w:r>
        <w:rPr>
          <w:rFonts w:ascii="Sylfaen" w:hAnsi="Sylfaen" w:cs="Tahoma"/>
          <w:sz w:val="20"/>
          <w:szCs w:val="20"/>
        </w:rPr>
        <w:t>Less commonly, we may process this type of information where it is needed in relation to legal claims or where it is needed to protect your interests (or someone else’s interests) and you are not capable of giving your consent, or where you have already made the information public. We may also process such information about members or former members in the course of legitimate business activities with the appropriate safeguards.</w:t>
      </w:r>
    </w:p>
    <w:p>
      <w:pPr>
        <w:pStyle w:val="NoSpacing"/>
        <w:jc w:val="both"/>
        <w:rPr>
          <w:rFonts w:ascii="Sylfaen" w:hAnsi="Sylfaen" w:cs="Tahoma"/>
          <w:sz w:val="20"/>
          <w:szCs w:val="20"/>
        </w:rPr>
      </w:pPr>
    </w:p>
    <w:p>
      <w:pPr>
        <w:pStyle w:val="NoSpacing"/>
        <w:jc w:val="both"/>
        <w:rPr>
          <w:rFonts w:ascii="Sylfaen" w:hAnsi="Sylfaen" w:cs="Tahoma"/>
          <w:sz w:val="20"/>
          <w:szCs w:val="20"/>
          <w:u w:val="single"/>
        </w:rPr>
      </w:pPr>
      <w:r>
        <w:rPr>
          <w:rFonts w:ascii="Sylfaen" w:hAnsi="Sylfaen" w:cs="Tahoma"/>
          <w:sz w:val="20"/>
          <w:szCs w:val="20"/>
          <w:u w:val="single"/>
        </w:rPr>
        <w:t>Our obligations as an employer</w:t>
      </w:r>
    </w:p>
    <w:p>
      <w:pPr>
        <w:pStyle w:val="NoSpacing"/>
        <w:jc w:val="both"/>
        <w:rPr>
          <w:rFonts w:ascii="Sylfaen" w:hAnsi="Sylfaen" w:cs="Tahoma"/>
          <w:sz w:val="20"/>
          <w:szCs w:val="20"/>
        </w:rPr>
      </w:pPr>
      <w:r>
        <w:rPr>
          <w:rFonts w:ascii="Sylfaen" w:hAnsi="Sylfaen" w:cs="Tahoma"/>
          <w:sz w:val="20"/>
          <w:szCs w:val="20"/>
        </w:rPr>
        <w:t>We will use your particularly sensitive personal information in the following ways:</w:t>
      </w:r>
    </w:p>
    <w:p>
      <w:pPr>
        <w:pStyle w:val="NoSpacing"/>
        <w:numPr>
          <w:ilvl w:val="0"/>
          <w:numId w:val="41"/>
        </w:numPr>
        <w:jc w:val="both"/>
        <w:rPr>
          <w:rFonts w:ascii="Sylfaen" w:hAnsi="Sylfaen" w:cs="Tahoma"/>
          <w:sz w:val="20"/>
          <w:szCs w:val="20"/>
        </w:rPr>
      </w:pPr>
      <w:r>
        <w:rPr>
          <w:rFonts w:ascii="Sylfaen" w:hAnsi="Sylfaen" w:cs="Tahoma"/>
          <w:sz w:val="20"/>
          <w:szCs w:val="20"/>
        </w:rPr>
        <w:t>We will use information relating to leaves of absence including the reasons for the leave, which may include sickness absence or family-related leave, sabbaticals, to comply with employment and other laws.</w:t>
      </w:r>
    </w:p>
    <w:p>
      <w:pPr>
        <w:pStyle w:val="NoSpacing"/>
        <w:numPr>
          <w:ilvl w:val="0"/>
          <w:numId w:val="41"/>
        </w:numPr>
        <w:jc w:val="both"/>
        <w:rPr>
          <w:rFonts w:ascii="Sylfaen" w:hAnsi="Sylfaen" w:cs="Tahoma"/>
          <w:sz w:val="20"/>
          <w:szCs w:val="20"/>
        </w:rPr>
      </w:pPr>
      <w:r>
        <w:rPr>
          <w:rFonts w:ascii="Sylfaen" w:hAnsi="Sylfaen" w:cs="Tahoma"/>
          <w:sz w:val="20"/>
          <w:szCs w:val="20"/>
        </w:rPr>
        <w:lastRenderedPageBreak/>
        <w:t>We will use information about your physical or mental health, or disability status, to ensure your health and safety in the workplace and to assess your fitness to work, to provide appropriate workplace adjustments, to comply with the Equality Act 2010, to monitor and manage sickness absence and to administer benefits.</w:t>
      </w:r>
    </w:p>
    <w:p>
      <w:pPr>
        <w:pStyle w:val="NoSpacing"/>
        <w:numPr>
          <w:ilvl w:val="0"/>
          <w:numId w:val="41"/>
        </w:numPr>
        <w:jc w:val="both"/>
        <w:rPr>
          <w:rFonts w:ascii="Sylfaen" w:hAnsi="Sylfaen" w:cs="Tahoma"/>
          <w:sz w:val="20"/>
          <w:szCs w:val="20"/>
        </w:rPr>
      </w:pPr>
      <w:r>
        <w:rPr>
          <w:rFonts w:ascii="Sylfaen" w:hAnsi="Sylfaen" w:cs="Tahoma"/>
          <w:sz w:val="20"/>
          <w:szCs w:val="20"/>
        </w:rPr>
        <w:t>We will use information about your race or national or ethnic origin, religious, philosophical or moral beliefs, or your sexual life or sexual orientation, to ensure meaningful equal opportunity monitoring and reporting.</w:t>
      </w:r>
    </w:p>
    <w:p>
      <w:pPr>
        <w:pStyle w:val="NoSpacing"/>
        <w:numPr>
          <w:ilvl w:val="0"/>
          <w:numId w:val="41"/>
        </w:numPr>
        <w:jc w:val="both"/>
        <w:rPr>
          <w:rFonts w:ascii="Sylfaen" w:hAnsi="Sylfaen" w:cs="Tahoma"/>
          <w:sz w:val="20"/>
          <w:szCs w:val="20"/>
        </w:rPr>
      </w:pPr>
      <w:r>
        <w:rPr>
          <w:rFonts w:ascii="Sylfaen" w:hAnsi="Sylfaen" w:cs="Tahoma"/>
          <w:sz w:val="20"/>
          <w:szCs w:val="20"/>
        </w:rPr>
        <w:t>We will use trade union membership information to pay trade union subscriptions, register the status of a protected employee and to comply with employment law obligations.</w:t>
      </w:r>
    </w:p>
    <w:p>
      <w:pPr>
        <w:pStyle w:val="NoSpacing"/>
        <w:jc w:val="both"/>
        <w:rPr>
          <w:rFonts w:ascii="Sylfaen" w:hAnsi="Sylfaen" w:cs="Tahoma"/>
          <w:sz w:val="20"/>
          <w:szCs w:val="20"/>
        </w:rPr>
      </w:pPr>
    </w:p>
    <w:p>
      <w:pPr>
        <w:pStyle w:val="NoSpacing"/>
        <w:jc w:val="both"/>
        <w:rPr>
          <w:rFonts w:ascii="Sylfaen" w:hAnsi="Sylfaen" w:cs="Tahoma"/>
          <w:sz w:val="20"/>
          <w:szCs w:val="20"/>
          <w:u w:val="single"/>
        </w:rPr>
      </w:pPr>
      <w:r>
        <w:rPr>
          <w:rFonts w:ascii="Sylfaen" w:hAnsi="Sylfaen" w:cs="Tahoma"/>
          <w:sz w:val="20"/>
          <w:szCs w:val="20"/>
          <w:u w:val="single"/>
        </w:rPr>
        <w:t>Do we need your consent?</w:t>
      </w:r>
    </w:p>
    <w:p>
      <w:pPr>
        <w:pStyle w:val="NoSpacing"/>
        <w:jc w:val="both"/>
        <w:rPr>
          <w:rFonts w:ascii="Sylfaen" w:hAnsi="Sylfaen" w:cs="Tahoma"/>
          <w:sz w:val="20"/>
          <w:szCs w:val="20"/>
        </w:rPr>
      </w:pPr>
      <w:r>
        <w:rPr>
          <w:rFonts w:ascii="Sylfaen" w:hAnsi="Sylfaen" w:cs="Tahoma"/>
          <w:sz w:val="20"/>
          <w:szCs w:val="20"/>
        </w:rPr>
        <w:t>We do not need your consent if we use your particularly sensitive information in accordance with our written policy where processing is necessary:</w:t>
      </w:r>
    </w:p>
    <w:p>
      <w:pPr>
        <w:pStyle w:val="NoSpacing"/>
        <w:numPr>
          <w:ilvl w:val="0"/>
          <w:numId w:val="42"/>
        </w:numPr>
        <w:jc w:val="both"/>
        <w:rPr>
          <w:rFonts w:ascii="Sylfaen" w:hAnsi="Sylfaen" w:cs="Tahoma"/>
          <w:sz w:val="20"/>
          <w:szCs w:val="20"/>
        </w:rPr>
      </w:pPr>
      <w:r>
        <w:rPr>
          <w:rFonts w:ascii="Sylfaen" w:hAnsi="Sylfaen" w:cs="Tahoma"/>
          <w:sz w:val="20"/>
          <w:szCs w:val="20"/>
        </w:rPr>
        <w:t>To carry out our legal obligations or exercise specific rights in the field of employment law;</w:t>
      </w:r>
    </w:p>
    <w:p>
      <w:pPr>
        <w:pStyle w:val="NoSpacing"/>
        <w:numPr>
          <w:ilvl w:val="0"/>
          <w:numId w:val="42"/>
        </w:numPr>
        <w:jc w:val="both"/>
        <w:rPr>
          <w:rFonts w:ascii="Sylfaen" w:hAnsi="Sylfaen" w:cs="Tahoma"/>
          <w:sz w:val="20"/>
          <w:szCs w:val="20"/>
        </w:rPr>
      </w:pPr>
      <w:r>
        <w:rPr>
          <w:rFonts w:ascii="Sylfaen" w:hAnsi="Sylfaen" w:cs="Tahoma"/>
          <w:sz w:val="20"/>
          <w:szCs w:val="20"/>
        </w:rPr>
        <w:t>For the establishment, exercise or defence of legal claims or whenever courts are acting in their judicial capacity;</w:t>
      </w:r>
    </w:p>
    <w:p>
      <w:pPr>
        <w:pStyle w:val="NoSpacing"/>
        <w:numPr>
          <w:ilvl w:val="0"/>
          <w:numId w:val="42"/>
        </w:numPr>
        <w:jc w:val="both"/>
        <w:rPr>
          <w:rFonts w:ascii="Sylfaen" w:hAnsi="Sylfaen" w:cs="Tahoma"/>
          <w:sz w:val="20"/>
          <w:szCs w:val="20"/>
        </w:rPr>
      </w:pPr>
      <w:r>
        <w:rPr>
          <w:rFonts w:ascii="Sylfaen" w:hAnsi="Sylfaen" w:cs="Tahoma"/>
          <w:sz w:val="20"/>
          <w:szCs w:val="20"/>
        </w:rPr>
        <w:t xml:space="preserve">For reasons of substantial public interest, on the basis of Union or Member State law which shall be proportionate to the aim pursued, respect the essence of the right to data protection and we provide for suitable and specific measures to safeguard the fundamental rights and the interests of the data subject. </w:t>
      </w:r>
    </w:p>
    <w:p>
      <w:pPr>
        <w:pStyle w:val="NoSpacing"/>
        <w:ind w:left="502"/>
        <w:jc w:val="both"/>
        <w:rPr>
          <w:rFonts w:ascii="Sylfaen" w:hAnsi="Sylfaen" w:cs="Tahoma"/>
          <w:sz w:val="20"/>
          <w:szCs w:val="20"/>
        </w:rPr>
      </w:pPr>
    </w:p>
    <w:p>
      <w:pPr>
        <w:pStyle w:val="NoSpacing"/>
        <w:jc w:val="both"/>
        <w:rPr>
          <w:rFonts w:ascii="Sylfaen" w:hAnsi="Sylfaen" w:cs="Tahoma"/>
          <w:sz w:val="20"/>
          <w:szCs w:val="20"/>
        </w:rPr>
      </w:pPr>
      <w:r>
        <w:rPr>
          <w:rFonts w:ascii="Sylfaen" w:hAnsi="Sylfaen" w:cs="Tahoma"/>
          <w:sz w:val="20"/>
          <w:szCs w:val="20"/>
        </w:rPr>
        <w:t>In other circumstances, we may approach you for your written consent to allow us to process certain particularly sensitive data. If we do so, we will provide you with full details of the information that we would like and the reason we need it, so that you can carefully consider whether you wish to consent. You should be aware that it is not a condition of your contract of employment with us that you agree to any request for consent from us.</w:t>
      </w:r>
    </w:p>
    <w:p>
      <w:pPr>
        <w:pStyle w:val="NoSpacing"/>
        <w:jc w:val="both"/>
        <w:rPr>
          <w:rFonts w:ascii="Sylfaen" w:hAnsi="Sylfaen" w:cs="Tahoma"/>
          <w:sz w:val="20"/>
          <w:szCs w:val="20"/>
        </w:rPr>
      </w:pPr>
    </w:p>
    <w:p>
      <w:pPr>
        <w:pStyle w:val="NoSpacing"/>
        <w:jc w:val="both"/>
        <w:rPr>
          <w:rFonts w:ascii="Sylfaen" w:hAnsi="Sylfaen" w:cs="Tahoma"/>
          <w:b/>
          <w:color w:val="000000"/>
          <w:sz w:val="20"/>
          <w:szCs w:val="20"/>
        </w:rPr>
      </w:pPr>
      <w:r>
        <w:rPr>
          <w:rFonts w:ascii="Sylfaen" w:hAnsi="Sylfaen" w:cs="Tahoma"/>
          <w:b/>
          <w:bCs/>
          <w:color w:val="000000"/>
          <w:sz w:val="20"/>
          <w:szCs w:val="20"/>
        </w:rPr>
        <w:t>INFORMATION ABOUT CRIMINAL CONVICTIONS</w:t>
      </w:r>
    </w:p>
    <w:p>
      <w:pPr>
        <w:pStyle w:val="NoSpacing"/>
        <w:jc w:val="both"/>
        <w:rPr>
          <w:rFonts w:ascii="Sylfaen" w:hAnsi="Sylfaen" w:cs="Tahoma"/>
          <w:sz w:val="20"/>
          <w:szCs w:val="20"/>
        </w:rPr>
      </w:pPr>
      <w:r>
        <w:rPr>
          <w:rFonts w:ascii="Sylfaen" w:hAnsi="Sylfaen" w:cs="Tahoma"/>
          <w:sz w:val="20"/>
          <w:szCs w:val="20"/>
        </w:rPr>
        <w:t>We may only use information relating to criminal convictions where the law allows us to do so. This will usually be where such processing is necessary to carry out our obligations and provided we do so in line with our data protection policy.</w:t>
      </w:r>
    </w:p>
    <w:p>
      <w:pPr>
        <w:pStyle w:val="NoSpacing"/>
        <w:jc w:val="both"/>
        <w:rPr>
          <w:rFonts w:ascii="Sylfaen" w:hAnsi="Sylfaen" w:cs="Tahoma"/>
          <w:sz w:val="20"/>
          <w:szCs w:val="20"/>
        </w:rPr>
      </w:pPr>
    </w:p>
    <w:p>
      <w:pPr>
        <w:pStyle w:val="NoSpacing"/>
        <w:jc w:val="both"/>
        <w:rPr>
          <w:rFonts w:ascii="Sylfaen" w:hAnsi="Sylfaen" w:cs="Tahoma"/>
          <w:sz w:val="20"/>
          <w:szCs w:val="20"/>
        </w:rPr>
      </w:pPr>
      <w:r>
        <w:rPr>
          <w:rFonts w:ascii="Sylfaen" w:hAnsi="Sylfaen" w:cs="Tahoma"/>
          <w:sz w:val="20"/>
          <w:szCs w:val="20"/>
        </w:rPr>
        <w:t>Less commonly, we may use information relating to criminal convictions where it is necessary in relation to legal claims, where it is necessary to protect your interests (or someone else’s interests) and you are not capable of giving your consent, or where you have already made the information public.</w:t>
      </w:r>
    </w:p>
    <w:p>
      <w:pPr>
        <w:pStyle w:val="NoSpacing"/>
        <w:jc w:val="both"/>
        <w:rPr>
          <w:rFonts w:ascii="Sylfaen" w:hAnsi="Sylfaen" w:cs="Tahoma"/>
          <w:sz w:val="20"/>
          <w:szCs w:val="20"/>
        </w:rPr>
      </w:pPr>
    </w:p>
    <w:p>
      <w:pPr>
        <w:pStyle w:val="NoSpacing"/>
        <w:jc w:val="both"/>
        <w:rPr>
          <w:rFonts w:ascii="Sylfaen" w:hAnsi="Sylfaen" w:cs="Tahoma"/>
          <w:sz w:val="20"/>
          <w:szCs w:val="20"/>
        </w:rPr>
      </w:pPr>
      <w:r>
        <w:rPr>
          <w:rFonts w:ascii="Sylfaen" w:hAnsi="Sylfaen" w:cs="Tahoma"/>
          <w:sz w:val="20"/>
          <w:szCs w:val="20"/>
        </w:rPr>
        <w:t>We envisage that we will hold information about criminal convictions, for example, if information about criminal convictions comes to light as a result of our recruitment and Disclosure and Barring Service checks, or if information about criminal convictions comes to light during your employment with us.</w:t>
      </w:r>
    </w:p>
    <w:p>
      <w:pPr>
        <w:pStyle w:val="NoSpacing"/>
        <w:jc w:val="both"/>
        <w:rPr>
          <w:rFonts w:ascii="Sylfaen" w:hAnsi="Sylfaen" w:cs="Tahoma"/>
          <w:sz w:val="20"/>
          <w:szCs w:val="20"/>
        </w:rPr>
      </w:pPr>
    </w:p>
    <w:p>
      <w:pPr>
        <w:pStyle w:val="NoSpacing"/>
        <w:jc w:val="both"/>
        <w:rPr>
          <w:rFonts w:ascii="Sylfaen" w:hAnsi="Sylfaen" w:cs="Tahoma"/>
          <w:sz w:val="20"/>
          <w:szCs w:val="20"/>
        </w:rPr>
      </w:pPr>
      <w:r>
        <w:rPr>
          <w:rFonts w:ascii="Sylfaen" w:hAnsi="Sylfaen" w:cs="Tahoma"/>
          <w:sz w:val="20"/>
          <w:szCs w:val="20"/>
        </w:rPr>
        <w:t>We are allowed to use your particularly sensitive personal information in this way to carry out our Safeguarding obligations.</w:t>
      </w:r>
    </w:p>
    <w:p>
      <w:pPr>
        <w:pStyle w:val="NoSpacing"/>
        <w:jc w:val="both"/>
        <w:rPr>
          <w:rFonts w:ascii="Sylfaen" w:hAnsi="Sylfaen" w:cs="Tahoma"/>
          <w:sz w:val="20"/>
          <w:szCs w:val="20"/>
        </w:rPr>
      </w:pPr>
    </w:p>
    <w:p>
      <w:pPr>
        <w:pStyle w:val="NoSpacing"/>
        <w:jc w:val="both"/>
        <w:rPr>
          <w:rFonts w:ascii="Sylfaen" w:hAnsi="Sylfaen" w:cs="Tahoma"/>
          <w:b/>
          <w:color w:val="000000"/>
          <w:sz w:val="20"/>
          <w:szCs w:val="20"/>
        </w:rPr>
      </w:pPr>
      <w:r>
        <w:rPr>
          <w:rFonts w:ascii="Sylfaen" w:hAnsi="Sylfaen" w:cs="Tahoma"/>
          <w:b/>
          <w:bCs/>
          <w:color w:val="000000"/>
          <w:sz w:val="20"/>
          <w:szCs w:val="20"/>
        </w:rPr>
        <w:t>AUTOMATED DECISION-MAKING</w:t>
      </w:r>
    </w:p>
    <w:p>
      <w:pPr>
        <w:pStyle w:val="NoSpacing"/>
        <w:jc w:val="both"/>
        <w:rPr>
          <w:rFonts w:ascii="Sylfaen" w:hAnsi="Sylfaen" w:cs="Tahoma"/>
          <w:sz w:val="20"/>
          <w:szCs w:val="20"/>
        </w:rPr>
      </w:pPr>
      <w:r>
        <w:rPr>
          <w:rFonts w:ascii="Sylfaen" w:hAnsi="Sylfaen" w:cs="Tahoma"/>
          <w:sz w:val="20"/>
          <w:szCs w:val="20"/>
        </w:rPr>
        <w:t>Automated decision-making takes place when an electronic system uses personal information to make a decision without human intervention. We are allowed to use automated decision-making in the following circumstances:</w:t>
      </w:r>
    </w:p>
    <w:p>
      <w:pPr>
        <w:pStyle w:val="NoSpacing"/>
        <w:numPr>
          <w:ilvl w:val="0"/>
          <w:numId w:val="43"/>
        </w:numPr>
        <w:jc w:val="both"/>
        <w:rPr>
          <w:rFonts w:ascii="Sylfaen" w:hAnsi="Sylfaen" w:cs="Tahoma"/>
          <w:sz w:val="20"/>
          <w:szCs w:val="20"/>
        </w:rPr>
      </w:pPr>
      <w:r>
        <w:rPr>
          <w:rFonts w:ascii="Sylfaen" w:hAnsi="Sylfaen" w:cs="Tahoma"/>
          <w:sz w:val="20"/>
          <w:szCs w:val="20"/>
        </w:rPr>
        <w:t>Where we have notified you of the decision and given you 21 days to request reconsideration.</w:t>
      </w:r>
    </w:p>
    <w:p>
      <w:pPr>
        <w:pStyle w:val="NoSpacing"/>
        <w:numPr>
          <w:ilvl w:val="0"/>
          <w:numId w:val="43"/>
        </w:numPr>
        <w:jc w:val="both"/>
        <w:rPr>
          <w:rFonts w:ascii="Sylfaen" w:hAnsi="Sylfaen" w:cs="Tahoma"/>
          <w:sz w:val="20"/>
          <w:szCs w:val="20"/>
        </w:rPr>
      </w:pPr>
      <w:r>
        <w:rPr>
          <w:rFonts w:ascii="Sylfaen" w:hAnsi="Sylfaen" w:cs="Tahoma"/>
          <w:sz w:val="20"/>
          <w:szCs w:val="20"/>
        </w:rPr>
        <w:t>Where it is necessary to meet our obligations under your employment contract and ensure that appropriate measures are in place to safeguard your rights.</w:t>
      </w:r>
    </w:p>
    <w:p>
      <w:pPr>
        <w:pStyle w:val="NoSpacing"/>
        <w:numPr>
          <w:ilvl w:val="0"/>
          <w:numId w:val="43"/>
        </w:numPr>
        <w:jc w:val="both"/>
        <w:rPr>
          <w:rFonts w:ascii="Sylfaen" w:hAnsi="Sylfaen" w:cs="Tahoma"/>
          <w:sz w:val="20"/>
          <w:szCs w:val="20"/>
        </w:rPr>
      </w:pPr>
      <w:r>
        <w:rPr>
          <w:rFonts w:ascii="Sylfaen" w:hAnsi="Sylfaen" w:cs="Tahoma"/>
          <w:sz w:val="20"/>
          <w:szCs w:val="20"/>
        </w:rPr>
        <w:t>In limited circumstances, with your explicit written consent and where appropriate measures are in place to safeguard your rights.</w:t>
      </w:r>
    </w:p>
    <w:p>
      <w:pPr>
        <w:pStyle w:val="NoSpacing"/>
        <w:jc w:val="both"/>
        <w:rPr>
          <w:rFonts w:ascii="Sylfaen" w:hAnsi="Sylfaen" w:cs="Tahoma"/>
          <w:sz w:val="20"/>
          <w:szCs w:val="20"/>
        </w:rPr>
      </w:pPr>
    </w:p>
    <w:p>
      <w:pPr>
        <w:pStyle w:val="NoSpacing"/>
        <w:jc w:val="both"/>
        <w:rPr>
          <w:rFonts w:ascii="Sylfaen" w:hAnsi="Sylfaen" w:cs="Tahoma"/>
          <w:sz w:val="20"/>
          <w:szCs w:val="20"/>
        </w:rPr>
      </w:pPr>
      <w:r>
        <w:rPr>
          <w:rFonts w:ascii="Sylfaen" w:hAnsi="Sylfaen" w:cs="Tahoma"/>
          <w:sz w:val="20"/>
          <w:szCs w:val="20"/>
        </w:rPr>
        <w:t>If we make an automated decision on the basis of any particularly sensitive personal information, we must have either your explicit written consent or it must be justified in the public interest, and we must also put in place appropriate measures to safeguard your rights.</w:t>
      </w:r>
    </w:p>
    <w:p>
      <w:pPr>
        <w:pStyle w:val="NoSpacing"/>
        <w:jc w:val="both"/>
        <w:rPr>
          <w:rFonts w:ascii="Sylfaen" w:hAnsi="Sylfaen" w:cs="Tahoma"/>
          <w:sz w:val="20"/>
          <w:szCs w:val="20"/>
        </w:rPr>
      </w:pPr>
    </w:p>
    <w:p>
      <w:pPr>
        <w:pStyle w:val="NoSpacing"/>
        <w:jc w:val="both"/>
        <w:rPr>
          <w:rFonts w:ascii="Sylfaen" w:hAnsi="Sylfaen" w:cs="Tahoma"/>
          <w:sz w:val="20"/>
          <w:szCs w:val="20"/>
        </w:rPr>
      </w:pPr>
      <w:r>
        <w:rPr>
          <w:rFonts w:ascii="Sylfaen" w:hAnsi="Sylfaen" w:cs="Tahoma"/>
          <w:sz w:val="20"/>
          <w:szCs w:val="20"/>
        </w:rPr>
        <w:t xml:space="preserve">You will not be subject to decisions that will have a significant impact on you based solely on automated decision-making, unless we have a lawful basis for doing so and we have notified you.  We do not envisage that any </w:t>
      </w:r>
      <w:r>
        <w:rPr>
          <w:rFonts w:ascii="Sylfaen" w:hAnsi="Sylfaen" w:cs="Tahoma"/>
          <w:sz w:val="20"/>
          <w:szCs w:val="20"/>
        </w:rPr>
        <w:lastRenderedPageBreak/>
        <w:t>decisions will be taken about you using automated means, however we will notify you in writing if this position changes.</w:t>
      </w:r>
    </w:p>
    <w:p>
      <w:pPr>
        <w:pStyle w:val="NoSpacing"/>
        <w:jc w:val="both"/>
        <w:rPr>
          <w:rFonts w:ascii="Sylfaen" w:hAnsi="Sylfaen" w:cs="Tahoma"/>
          <w:color w:val="000000"/>
          <w:sz w:val="20"/>
          <w:szCs w:val="20"/>
        </w:rPr>
      </w:pPr>
    </w:p>
    <w:p>
      <w:pPr>
        <w:pStyle w:val="NoSpacing"/>
        <w:jc w:val="both"/>
        <w:rPr>
          <w:rFonts w:ascii="Sylfaen" w:hAnsi="Sylfaen" w:cs="Tahoma"/>
          <w:b/>
          <w:color w:val="000000"/>
          <w:sz w:val="20"/>
          <w:szCs w:val="20"/>
        </w:rPr>
      </w:pPr>
      <w:r>
        <w:rPr>
          <w:rFonts w:ascii="Sylfaen" w:hAnsi="Sylfaen" w:cs="Tahoma"/>
          <w:b/>
          <w:bCs/>
          <w:color w:val="000000"/>
          <w:sz w:val="20"/>
          <w:szCs w:val="20"/>
        </w:rPr>
        <w:t>DATA SHARING</w:t>
      </w:r>
    </w:p>
    <w:p>
      <w:pPr>
        <w:pStyle w:val="NoSpacing"/>
        <w:jc w:val="both"/>
        <w:rPr>
          <w:rFonts w:ascii="Sylfaen" w:hAnsi="Sylfaen" w:cs="Tahoma"/>
          <w:sz w:val="20"/>
          <w:szCs w:val="20"/>
        </w:rPr>
      </w:pPr>
      <w:r>
        <w:rPr>
          <w:rFonts w:ascii="Sylfaen" w:hAnsi="Sylfaen" w:cs="Tahoma"/>
          <w:sz w:val="20"/>
          <w:szCs w:val="20"/>
        </w:rPr>
        <w:t>We may have to share your data with third parties, including third-party service providers and other organisation.</w:t>
      </w:r>
    </w:p>
    <w:p>
      <w:pPr>
        <w:pStyle w:val="NoSpacing"/>
        <w:jc w:val="both"/>
        <w:rPr>
          <w:rFonts w:ascii="Sylfaen" w:hAnsi="Sylfaen" w:cs="Tahoma"/>
          <w:sz w:val="20"/>
          <w:szCs w:val="20"/>
        </w:rPr>
      </w:pPr>
      <w:r>
        <w:rPr>
          <w:rFonts w:ascii="Sylfaen" w:hAnsi="Sylfaen" w:cs="Tahoma"/>
          <w:sz w:val="20"/>
          <w:szCs w:val="20"/>
        </w:rPr>
        <w:t>In particular, we may share your data with organisations including, but not limited to, the following:</w:t>
      </w:r>
    </w:p>
    <w:p>
      <w:pPr>
        <w:pStyle w:val="NoSpacing"/>
        <w:numPr>
          <w:ilvl w:val="0"/>
          <w:numId w:val="45"/>
        </w:numPr>
        <w:jc w:val="both"/>
        <w:rPr>
          <w:rFonts w:ascii="Sylfaen" w:hAnsi="Sylfaen" w:cs="Tahoma"/>
          <w:sz w:val="20"/>
          <w:szCs w:val="20"/>
        </w:rPr>
      </w:pPr>
      <w:r>
        <w:rPr>
          <w:rFonts w:ascii="Sylfaen" w:hAnsi="Sylfaen" w:cs="Tahoma"/>
          <w:sz w:val="20"/>
          <w:szCs w:val="20"/>
        </w:rPr>
        <w:t>The Local Authority</w:t>
      </w:r>
    </w:p>
    <w:p>
      <w:pPr>
        <w:pStyle w:val="NoSpacing"/>
        <w:numPr>
          <w:ilvl w:val="0"/>
          <w:numId w:val="45"/>
        </w:numPr>
        <w:jc w:val="both"/>
        <w:rPr>
          <w:rFonts w:ascii="Sylfaen" w:hAnsi="Sylfaen" w:cs="Tahoma"/>
          <w:sz w:val="20"/>
          <w:szCs w:val="20"/>
        </w:rPr>
      </w:pPr>
      <w:r>
        <w:rPr>
          <w:rFonts w:ascii="Sylfaen" w:hAnsi="Sylfaen" w:cs="Tahoma"/>
          <w:sz w:val="20"/>
          <w:szCs w:val="20"/>
        </w:rPr>
        <w:t>The Department for Education</w:t>
      </w:r>
    </w:p>
    <w:p>
      <w:pPr>
        <w:pStyle w:val="NoSpacing"/>
        <w:numPr>
          <w:ilvl w:val="0"/>
          <w:numId w:val="45"/>
        </w:numPr>
        <w:jc w:val="both"/>
        <w:rPr>
          <w:rFonts w:ascii="Sylfaen" w:hAnsi="Sylfaen" w:cs="Tahoma"/>
          <w:sz w:val="20"/>
          <w:szCs w:val="20"/>
        </w:rPr>
      </w:pPr>
      <w:r>
        <w:rPr>
          <w:rFonts w:ascii="Sylfaen" w:hAnsi="Sylfaen" w:cs="Tahoma"/>
          <w:sz w:val="20"/>
          <w:szCs w:val="20"/>
        </w:rPr>
        <w:t>The Education &amp; Skills Funding Agency</w:t>
      </w:r>
    </w:p>
    <w:p>
      <w:pPr>
        <w:pStyle w:val="NoSpacing"/>
        <w:numPr>
          <w:ilvl w:val="0"/>
          <w:numId w:val="45"/>
        </w:numPr>
        <w:jc w:val="both"/>
        <w:rPr>
          <w:rFonts w:ascii="Sylfaen" w:hAnsi="Sylfaen" w:cs="Tahoma"/>
          <w:sz w:val="20"/>
          <w:szCs w:val="20"/>
        </w:rPr>
      </w:pPr>
      <w:r>
        <w:rPr>
          <w:rFonts w:ascii="Sylfaen" w:hAnsi="Sylfaen" w:cs="Tahoma"/>
          <w:sz w:val="20"/>
          <w:szCs w:val="20"/>
        </w:rPr>
        <w:t>The Disclosure and Barring Service</w:t>
      </w:r>
    </w:p>
    <w:p>
      <w:pPr>
        <w:pStyle w:val="NoSpacing"/>
        <w:numPr>
          <w:ilvl w:val="0"/>
          <w:numId w:val="45"/>
        </w:numPr>
        <w:jc w:val="both"/>
        <w:rPr>
          <w:rFonts w:ascii="Sylfaen" w:hAnsi="Sylfaen" w:cs="Tahoma"/>
          <w:sz w:val="20"/>
          <w:szCs w:val="20"/>
        </w:rPr>
      </w:pPr>
      <w:r>
        <w:rPr>
          <w:rFonts w:ascii="Sylfaen" w:hAnsi="Sylfaen" w:cs="Tahoma"/>
          <w:sz w:val="20"/>
          <w:szCs w:val="20"/>
        </w:rPr>
        <w:t>The Teaching Regulation Agency</w:t>
      </w:r>
    </w:p>
    <w:p>
      <w:pPr>
        <w:pStyle w:val="NoSpacing"/>
        <w:numPr>
          <w:ilvl w:val="0"/>
          <w:numId w:val="45"/>
        </w:numPr>
        <w:jc w:val="both"/>
        <w:rPr>
          <w:rFonts w:ascii="Sylfaen" w:hAnsi="Sylfaen" w:cs="Tahoma"/>
          <w:sz w:val="20"/>
          <w:szCs w:val="20"/>
        </w:rPr>
      </w:pPr>
      <w:r>
        <w:rPr>
          <w:rFonts w:ascii="Sylfaen" w:hAnsi="Sylfaen" w:cs="Tahoma"/>
          <w:sz w:val="20"/>
          <w:szCs w:val="20"/>
        </w:rPr>
        <w:t>The Pension Service (Teachers or LGPS)</w:t>
      </w:r>
    </w:p>
    <w:p>
      <w:pPr>
        <w:pStyle w:val="NoSpacing"/>
        <w:numPr>
          <w:ilvl w:val="0"/>
          <w:numId w:val="45"/>
        </w:numPr>
        <w:jc w:val="both"/>
        <w:rPr>
          <w:rFonts w:ascii="Sylfaen" w:hAnsi="Sylfaen" w:cs="Tahoma"/>
          <w:sz w:val="20"/>
          <w:szCs w:val="20"/>
        </w:rPr>
      </w:pPr>
      <w:r>
        <w:rPr>
          <w:rFonts w:ascii="Sylfaen" w:hAnsi="Sylfaen" w:cs="Tahoma"/>
          <w:sz w:val="20"/>
          <w:szCs w:val="20"/>
        </w:rPr>
        <w:t>External HR provider (Herts for Learning)</w:t>
      </w:r>
    </w:p>
    <w:p>
      <w:pPr>
        <w:pStyle w:val="NoSpacing"/>
        <w:numPr>
          <w:ilvl w:val="0"/>
          <w:numId w:val="45"/>
        </w:numPr>
        <w:jc w:val="both"/>
        <w:rPr>
          <w:rFonts w:ascii="Sylfaen" w:hAnsi="Sylfaen" w:cs="Tahoma"/>
          <w:sz w:val="20"/>
          <w:szCs w:val="20"/>
        </w:rPr>
      </w:pPr>
      <w:r>
        <w:rPr>
          <w:rFonts w:ascii="Sylfaen" w:hAnsi="Sylfaen" w:cs="Tahoma"/>
          <w:sz w:val="20"/>
          <w:szCs w:val="20"/>
        </w:rPr>
        <w:t>External payroll provider (</w:t>
      </w:r>
      <w:proofErr w:type="spellStart"/>
      <w:r>
        <w:rPr>
          <w:rFonts w:ascii="Sylfaen" w:hAnsi="Sylfaen" w:cs="Tahoma"/>
          <w:sz w:val="20"/>
          <w:szCs w:val="20"/>
        </w:rPr>
        <w:t>Dataplan</w:t>
      </w:r>
      <w:proofErr w:type="spellEnd"/>
      <w:r>
        <w:rPr>
          <w:rFonts w:ascii="Sylfaen" w:hAnsi="Sylfaen" w:cs="Tahoma"/>
          <w:sz w:val="20"/>
          <w:szCs w:val="20"/>
        </w:rPr>
        <w:t>)</w:t>
      </w:r>
    </w:p>
    <w:p>
      <w:pPr>
        <w:pStyle w:val="NoSpacing"/>
        <w:numPr>
          <w:ilvl w:val="0"/>
          <w:numId w:val="45"/>
        </w:numPr>
        <w:jc w:val="both"/>
        <w:rPr>
          <w:rFonts w:ascii="Sylfaen" w:hAnsi="Sylfaen" w:cs="Tahoma"/>
          <w:sz w:val="20"/>
          <w:szCs w:val="20"/>
        </w:rPr>
      </w:pPr>
      <w:r>
        <w:rPr>
          <w:rFonts w:ascii="Sylfaen" w:hAnsi="Sylfaen" w:cs="Tahoma"/>
          <w:sz w:val="20"/>
          <w:szCs w:val="20"/>
        </w:rPr>
        <w:t>External IT Provider (Herts for Learning)</w:t>
      </w:r>
    </w:p>
    <w:p>
      <w:pPr>
        <w:pStyle w:val="NoSpacing"/>
        <w:numPr>
          <w:ilvl w:val="0"/>
          <w:numId w:val="45"/>
        </w:numPr>
        <w:jc w:val="both"/>
        <w:rPr>
          <w:rFonts w:ascii="Sylfaen" w:hAnsi="Sylfaen" w:cs="Tahoma"/>
          <w:sz w:val="20"/>
          <w:szCs w:val="20"/>
        </w:rPr>
      </w:pPr>
      <w:r>
        <w:rPr>
          <w:rFonts w:ascii="Sylfaen" w:hAnsi="Sylfaen" w:cs="Tahoma"/>
          <w:sz w:val="20"/>
          <w:szCs w:val="20"/>
        </w:rPr>
        <w:t>MIS Provider (</w:t>
      </w:r>
      <w:proofErr w:type="spellStart"/>
      <w:r>
        <w:rPr>
          <w:rFonts w:ascii="Sylfaen" w:hAnsi="Sylfaen" w:cs="Tahoma"/>
          <w:sz w:val="20"/>
          <w:szCs w:val="20"/>
        </w:rPr>
        <w:t>Arbor</w:t>
      </w:r>
      <w:proofErr w:type="spellEnd"/>
      <w:r>
        <w:rPr>
          <w:rFonts w:ascii="Sylfaen" w:hAnsi="Sylfaen" w:cs="Tahoma"/>
          <w:sz w:val="20"/>
          <w:szCs w:val="20"/>
        </w:rPr>
        <w:t>)</w:t>
      </w:r>
    </w:p>
    <w:p>
      <w:pPr>
        <w:pStyle w:val="NoSpacing"/>
        <w:numPr>
          <w:ilvl w:val="0"/>
          <w:numId w:val="45"/>
        </w:numPr>
        <w:jc w:val="both"/>
        <w:rPr>
          <w:rFonts w:ascii="Sylfaen" w:hAnsi="Sylfaen" w:cs="Tahoma"/>
          <w:sz w:val="20"/>
          <w:szCs w:val="20"/>
        </w:rPr>
      </w:pPr>
      <w:r>
        <w:rPr>
          <w:rFonts w:ascii="Sylfaen" w:hAnsi="Sylfaen" w:cs="Tahoma"/>
          <w:sz w:val="20"/>
          <w:szCs w:val="20"/>
        </w:rPr>
        <w:t>Secure Access Database (Teacher Services Online platform)</w:t>
      </w:r>
    </w:p>
    <w:p>
      <w:pPr>
        <w:pStyle w:val="NoSpacing"/>
        <w:numPr>
          <w:ilvl w:val="0"/>
          <w:numId w:val="45"/>
        </w:numPr>
        <w:jc w:val="both"/>
        <w:rPr>
          <w:rFonts w:ascii="Sylfaen" w:hAnsi="Sylfaen" w:cs="Tahoma"/>
          <w:sz w:val="20"/>
          <w:szCs w:val="20"/>
        </w:rPr>
      </w:pPr>
      <w:r>
        <w:rPr>
          <w:rFonts w:ascii="Sylfaen" w:hAnsi="Sylfaen" w:cs="Tahoma"/>
          <w:sz w:val="20"/>
          <w:szCs w:val="20"/>
        </w:rPr>
        <w:t>HMRC</w:t>
      </w:r>
    </w:p>
    <w:p>
      <w:pPr>
        <w:pStyle w:val="NoSpacing"/>
        <w:numPr>
          <w:ilvl w:val="0"/>
          <w:numId w:val="45"/>
        </w:numPr>
        <w:jc w:val="both"/>
        <w:rPr>
          <w:rFonts w:ascii="Sylfaen" w:hAnsi="Sylfaen" w:cs="Tahoma"/>
          <w:sz w:val="20"/>
          <w:szCs w:val="20"/>
        </w:rPr>
      </w:pPr>
      <w:r>
        <w:rPr>
          <w:rFonts w:ascii="Sylfaen" w:hAnsi="Sylfaen" w:cs="Tahoma"/>
          <w:sz w:val="20"/>
          <w:szCs w:val="20"/>
        </w:rPr>
        <w:t>Police or other law enforcement agencies</w:t>
      </w:r>
    </w:p>
    <w:p>
      <w:pPr>
        <w:pStyle w:val="NoSpacing"/>
        <w:numPr>
          <w:ilvl w:val="0"/>
          <w:numId w:val="45"/>
        </w:numPr>
        <w:jc w:val="both"/>
        <w:rPr>
          <w:rFonts w:ascii="Sylfaen" w:hAnsi="Sylfaen" w:cs="Tahoma"/>
          <w:sz w:val="20"/>
          <w:szCs w:val="20"/>
        </w:rPr>
      </w:pPr>
      <w:r>
        <w:rPr>
          <w:rFonts w:ascii="Sylfaen" w:hAnsi="Sylfaen" w:cs="Tahoma"/>
          <w:sz w:val="20"/>
          <w:szCs w:val="20"/>
        </w:rPr>
        <w:t>Legal Advisors</w:t>
      </w:r>
    </w:p>
    <w:p>
      <w:pPr>
        <w:pStyle w:val="NoSpacing"/>
        <w:numPr>
          <w:ilvl w:val="0"/>
          <w:numId w:val="45"/>
        </w:numPr>
        <w:jc w:val="both"/>
        <w:rPr>
          <w:rFonts w:ascii="Sylfaen" w:hAnsi="Sylfaen" w:cs="Tahoma"/>
          <w:sz w:val="20"/>
          <w:szCs w:val="20"/>
        </w:rPr>
      </w:pPr>
      <w:r>
        <w:rPr>
          <w:rFonts w:ascii="Sylfaen" w:hAnsi="Sylfaen" w:cs="Tahoma"/>
          <w:sz w:val="20"/>
          <w:szCs w:val="20"/>
        </w:rPr>
        <w:t>Insurance Providers</w:t>
      </w:r>
    </w:p>
    <w:p>
      <w:pPr>
        <w:pStyle w:val="NoSpacing"/>
        <w:jc w:val="both"/>
        <w:rPr>
          <w:rFonts w:ascii="Sylfaen" w:hAnsi="Sylfaen" w:cs="Tahoma"/>
          <w:sz w:val="20"/>
          <w:szCs w:val="20"/>
        </w:rPr>
      </w:pPr>
    </w:p>
    <w:p>
      <w:pPr>
        <w:pStyle w:val="NoSpacing"/>
        <w:jc w:val="both"/>
        <w:rPr>
          <w:rFonts w:ascii="Sylfaen" w:hAnsi="Sylfaen" w:cs="Tahoma"/>
          <w:sz w:val="20"/>
          <w:szCs w:val="20"/>
        </w:rPr>
      </w:pPr>
      <w:r>
        <w:rPr>
          <w:rFonts w:ascii="Sylfaen" w:hAnsi="Sylfaen" w:cs="Tahoma"/>
          <w:sz w:val="20"/>
          <w:szCs w:val="20"/>
        </w:rPr>
        <w:t>We require third parties to respect the security of your data and to treat it in accordance with the law. Some of the organisations referred to above are joint data controllers. This means we are all responsible to you for how we process your data.</w:t>
      </w:r>
    </w:p>
    <w:p>
      <w:pPr>
        <w:pStyle w:val="NoSpacing"/>
        <w:jc w:val="both"/>
        <w:rPr>
          <w:rFonts w:ascii="Sylfaen" w:hAnsi="Sylfaen" w:cs="Tahoma"/>
          <w:sz w:val="20"/>
          <w:szCs w:val="20"/>
        </w:rPr>
      </w:pPr>
    </w:p>
    <w:p>
      <w:pPr>
        <w:pStyle w:val="NoSpacing"/>
        <w:jc w:val="both"/>
        <w:rPr>
          <w:rFonts w:ascii="Sylfaen" w:hAnsi="Sylfaen" w:cs="Tahoma"/>
          <w:sz w:val="20"/>
          <w:szCs w:val="20"/>
        </w:rPr>
      </w:pPr>
      <w:r>
        <w:rPr>
          <w:rFonts w:ascii="Sylfaen" w:hAnsi="Sylfaen" w:cs="Tahoma"/>
          <w:sz w:val="20"/>
          <w:szCs w:val="20"/>
        </w:rPr>
        <w:t>We may transfer your personal information outside the EU. If we do, you can expect a similar degree of protection in respect of your personal information.</w:t>
      </w:r>
    </w:p>
    <w:p>
      <w:pPr>
        <w:pStyle w:val="NoSpacing"/>
        <w:jc w:val="both"/>
        <w:rPr>
          <w:rFonts w:ascii="Sylfaen" w:hAnsi="Sylfaen" w:cs="Tahoma"/>
          <w:sz w:val="20"/>
          <w:szCs w:val="20"/>
        </w:rPr>
      </w:pPr>
    </w:p>
    <w:p>
      <w:pPr>
        <w:pStyle w:val="NoSpacing"/>
        <w:jc w:val="both"/>
        <w:rPr>
          <w:rFonts w:ascii="Sylfaen" w:hAnsi="Sylfaen" w:cs="Tahoma"/>
          <w:sz w:val="20"/>
          <w:szCs w:val="20"/>
          <w:u w:val="single"/>
        </w:rPr>
      </w:pPr>
      <w:r>
        <w:rPr>
          <w:rFonts w:ascii="Sylfaen" w:hAnsi="Sylfaen" w:cs="Tahoma"/>
          <w:sz w:val="20"/>
          <w:szCs w:val="20"/>
          <w:u w:val="single"/>
        </w:rPr>
        <w:t>Why might we share your personal information with third parties?</w:t>
      </w:r>
    </w:p>
    <w:p>
      <w:pPr>
        <w:pStyle w:val="NoSpacing"/>
        <w:jc w:val="both"/>
        <w:rPr>
          <w:rFonts w:ascii="Sylfaen" w:hAnsi="Sylfaen" w:cs="Tahoma"/>
          <w:sz w:val="20"/>
          <w:szCs w:val="20"/>
        </w:rPr>
      </w:pPr>
      <w:r>
        <w:rPr>
          <w:rFonts w:ascii="Sylfaen" w:hAnsi="Sylfaen" w:cs="Tahoma"/>
          <w:sz w:val="20"/>
          <w:szCs w:val="20"/>
        </w:rPr>
        <w:t>We will share your personal information with third parties where required by law, where it is necessary to administer the working relationship with you, where it is needed in the public interest or for official purposes, or where we have your consent.</w:t>
      </w:r>
    </w:p>
    <w:p>
      <w:pPr>
        <w:pStyle w:val="NoSpacing"/>
        <w:jc w:val="both"/>
        <w:rPr>
          <w:rFonts w:ascii="Sylfaen" w:hAnsi="Sylfaen" w:cs="Tahoma"/>
          <w:sz w:val="20"/>
          <w:szCs w:val="20"/>
        </w:rPr>
      </w:pPr>
    </w:p>
    <w:p>
      <w:pPr>
        <w:pStyle w:val="NoSpacing"/>
        <w:jc w:val="both"/>
        <w:rPr>
          <w:rFonts w:ascii="Sylfaen" w:hAnsi="Sylfaen" w:cs="Tahoma"/>
          <w:sz w:val="20"/>
          <w:szCs w:val="20"/>
          <w:u w:val="single"/>
        </w:rPr>
      </w:pPr>
      <w:r>
        <w:rPr>
          <w:rFonts w:ascii="Sylfaen" w:hAnsi="Sylfaen" w:cs="Tahoma"/>
          <w:sz w:val="20"/>
          <w:szCs w:val="20"/>
          <w:u w:val="single"/>
        </w:rPr>
        <w:t>Which third-party service providers process your personal information?</w:t>
      </w:r>
    </w:p>
    <w:p>
      <w:pPr>
        <w:pStyle w:val="NoSpacing"/>
        <w:jc w:val="both"/>
        <w:rPr>
          <w:rFonts w:ascii="Sylfaen" w:hAnsi="Sylfaen" w:cs="Tahoma"/>
          <w:sz w:val="20"/>
          <w:szCs w:val="20"/>
        </w:rPr>
      </w:pPr>
      <w:r>
        <w:rPr>
          <w:rFonts w:ascii="Sylfaen" w:hAnsi="Sylfaen" w:cs="Tahoma"/>
          <w:sz w:val="20"/>
          <w:szCs w:val="20"/>
        </w:rPr>
        <w:t xml:space="preserve">“Third parties” includes third-party service providers (including contractors and designated agents). </w:t>
      </w:r>
    </w:p>
    <w:p>
      <w:pPr>
        <w:pStyle w:val="NoSpacing"/>
        <w:jc w:val="both"/>
        <w:rPr>
          <w:rFonts w:ascii="Sylfaen" w:hAnsi="Sylfaen" w:cs="Tahoma"/>
          <w:sz w:val="20"/>
          <w:szCs w:val="20"/>
        </w:rPr>
      </w:pPr>
      <w:r>
        <w:rPr>
          <w:rFonts w:ascii="Sylfaen" w:hAnsi="Sylfaen" w:cs="Tahoma"/>
          <w:sz w:val="20"/>
          <w:szCs w:val="20"/>
        </w:rPr>
        <w:t xml:space="preserve">The following activities are carried out by third-party service providers: </w:t>
      </w:r>
    </w:p>
    <w:p>
      <w:pPr>
        <w:pStyle w:val="NoSpacing"/>
        <w:numPr>
          <w:ilvl w:val="0"/>
          <w:numId w:val="44"/>
        </w:numPr>
        <w:jc w:val="both"/>
        <w:rPr>
          <w:rFonts w:ascii="Sylfaen" w:hAnsi="Sylfaen" w:cs="Tahoma"/>
          <w:sz w:val="20"/>
          <w:szCs w:val="20"/>
        </w:rPr>
      </w:pPr>
      <w:r>
        <w:rPr>
          <w:rFonts w:ascii="Sylfaen" w:hAnsi="Sylfaen" w:cs="Tahoma"/>
          <w:sz w:val="20"/>
          <w:szCs w:val="20"/>
        </w:rPr>
        <w:t>Payroll</w:t>
      </w:r>
    </w:p>
    <w:p>
      <w:pPr>
        <w:pStyle w:val="NoSpacing"/>
        <w:numPr>
          <w:ilvl w:val="0"/>
          <w:numId w:val="44"/>
        </w:numPr>
        <w:jc w:val="both"/>
        <w:rPr>
          <w:rFonts w:ascii="Sylfaen" w:hAnsi="Sylfaen" w:cs="Tahoma"/>
          <w:sz w:val="20"/>
          <w:szCs w:val="20"/>
        </w:rPr>
      </w:pPr>
      <w:r>
        <w:rPr>
          <w:rFonts w:ascii="Sylfaen" w:hAnsi="Sylfaen" w:cs="Tahoma"/>
          <w:sz w:val="20"/>
          <w:szCs w:val="20"/>
        </w:rPr>
        <w:t>Pension administration</w:t>
      </w:r>
    </w:p>
    <w:p>
      <w:pPr>
        <w:pStyle w:val="NoSpacing"/>
        <w:numPr>
          <w:ilvl w:val="0"/>
          <w:numId w:val="44"/>
        </w:numPr>
        <w:jc w:val="both"/>
        <w:rPr>
          <w:rFonts w:ascii="Sylfaen" w:hAnsi="Sylfaen" w:cs="Tahoma"/>
          <w:sz w:val="20"/>
          <w:szCs w:val="20"/>
        </w:rPr>
      </w:pPr>
      <w:r>
        <w:rPr>
          <w:rFonts w:ascii="Sylfaen" w:hAnsi="Sylfaen" w:cs="Tahoma"/>
          <w:sz w:val="20"/>
          <w:szCs w:val="20"/>
        </w:rPr>
        <w:t>Benefits provision and administration</w:t>
      </w:r>
    </w:p>
    <w:p>
      <w:pPr>
        <w:pStyle w:val="NoSpacing"/>
        <w:numPr>
          <w:ilvl w:val="0"/>
          <w:numId w:val="44"/>
        </w:numPr>
        <w:jc w:val="both"/>
        <w:rPr>
          <w:rFonts w:ascii="Sylfaen" w:hAnsi="Sylfaen" w:cs="Tahoma"/>
          <w:sz w:val="20"/>
          <w:szCs w:val="20"/>
        </w:rPr>
      </w:pPr>
      <w:r>
        <w:rPr>
          <w:rFonts w:ascii="Sylfaen" w:hAnsi="Sylfaen" w:cs="Tahoma"/>
          <w:sz w:val="20"/>
          <w:szCs w:val="20"/>
        </w:rPr>
        <w:t>IT services</w:t>
      </w:r>
    </w:p>
    <w:p>
      <w:pPr>
        <w:pStyle w:val="NoSpacing"/>
        <w:jc w:val="both"/>
        <w:rPr>
          <w:rFonts w:ascii="Sylfaen" w:hAnsi="Sylfaen" w:cs="Tahoma"/>
          <w:sz w:val="20"/>
          <w:szCs w:val="20"/>
        </w:rPr>
      </w:pPr>
    </w:p>
    <w:p>
      <w:pPr>
        <w:pStyle w:val="NoSpacing"/>
        <w:jc w:val="both"/>
        <w:rPr>
          <w:rFonts w:ascii="Sylfaen" w:hAnsi="Sylfaen" w:cs="Tahoma"/>
          <w:color w:val="000000"/>
          <w:sz w:val="20"/>
          <w:szCs w:val="20"/>
          <w:u w:val="single"/>
        </w:rPr>
      </w:pPr>
      <w:r>
        <w:rPr>
          <w:rFonts w:ascii="Sylfaen" w:hAnsi="Sylfaen" w:cs="Tahoma"/>
          <w:color w:val="000000"/>
          <w:sz w:val="20"/>
          <w:szCs w:val="20"/>
          <w:u w:val="single"/>
        </w:rPr>
        <w:t>Department for Education</w:t>
      </w:r>
    </w:p>
    <w:p>
      <w:pPr>
        <w:pStyle w:val="NoSpacing"/>
        <w:jc w:val="both"/>
        <w:rPr>
          <w:rFonts w:ascii="Sylfaen" w:hAnsi="Sylfaen" w:cs="Tahoma"/>
          <w:color w:val="000000"/>
          <w:sz w:val="20"/>
          <w:szCs w:val="20"/>
        </w:rPr>
      </w:pPr>
      <w:r>
        <w:rPr>
          <w:rFonts w:ascii="Sylfaen" w:hAnsi="Sylfaen" w:cs="Tahoma"/>
          <w:color w:val="000000"/>
          <w:sz w:val="20"/>
          <w:szCs w:val="20"/>
        </w:rPr>
        <w:t>We share personal data with the Department for Education (</w:t>
      </w:r>
      <w:proofErr w:type="spellStart"/>
      <w:r>
        <w:rPr>
          <w:rFonts w:ascii="Sylfaen" w:hAnsi="Sylfaen" w:cs="Tahoma"/>
          <w:color w:val="000000"/>
          <w:sz w:val="20"/>
          <w:szCs w:val="20"/>
        </w:rPr>
        <w:t>DfE</w:t>
      </w:r>
      <w:proofErr w:type="spellEnd"/>
      <w:r>
        <w:rPr>
          <w:rFonts w:ascii="Sylfaen" w:hAnsi="Sylfaen" w:cs="Tahoma"/>
          <w:color w:val="000000"/>
          <w:sz w:val="20"/>
          <w:szCs w:val="20"/>
        </w:rPr>
        <w:t>) on a statutory basis. This data sharing underpins workforce policy monitoring, evaluation, and links to school funding / expenditure and the assessment educational attainment.</w:t>
      </w:r>
    </w:p>
    <w:p>
      <w:pPr>
        <w:pStyle w:val="NoSpacing"/>
        <w:jc w:val="both"/>
        <w:rPr>
          <w:rFonts w:ascii="Sylfaen" w:hAnsi="Sylfaen" w:cs="Tahoma"/>
          <w:color w:val="000000"/>
          <w:sz w:val="20"/>
          <w:szCs w:val="20"/>
        </w:rPr>
      </w:pPr>
    </w:p>
    <w:p>
      <w:pPr>
        <w:pStyle w:val="NoSpacing"/>
        <w:jc w:val="both"/>
        <w:rPr>
          <w:rFonts w:ascii="Sylfaen" w:hAnsi="Sylfaen" w:cs="Tahoma"/>
          <w:color w:val="000000"/>
          <w:sz w:val="20"/>
          <w:szCs w:val="20"/>
        </w:rPr>
      </w:pPr>
      <w:r>
        <w:rPr>
          <w:rFonts w:ascii="Sylfaen" w:hAnsi="Sylfaen" w:cs="Tahoma"/>
          <w:color w:val="000000"/>
          <w:sz w:val="20"/>
          <w:szCs w:val="20"/>
        </w:rPr>
        <w:t>We are required to share information about our school employees with our local authority (LA) and the Department for Education (</w:t>
      </w:r>
      <w:proofErr w:type="spellStart"/>
      <w:r>
        <w:rPr>
          <w:rFonts w:ascii="Sylfaen" w:hAnsi="Sylfaen" w:cs="Tahoma"/>
          <w:color w:val="000000"/>
          <w:sz w:val="20"/>
          <w:szCs w:val="20"/>
        </w:rPr>
        <w:t>DfE</w:t>
      </w:r>
      <w:proofErr w:type="spellEnd"/>
      <w:r>
        <w:rPr>
          <w:rFonts w:ascii="Sylfaen" w:hAnsi="Sylfaen" w:cs="Tahoma"/>
          <w:color w:val="000000"/>
          <w:sz w:val="20"/>
          <w:szCs w:val="20"/>
        </w:rPr>
        <w:t xml:space="preserve">) under regulation 5 of the Education (Supply of Information about the School Workforce) (England) Regulations 2007 as amended. </w:t>
      </w:r>
    </w:p>
    <w:p>
      <w:pPr>
        <w:pStyle w:val="NoSpacing"/>
        <w:jc w:val="both"/>
        <w:rPr>
          <w:rFonts w:ascii="Sylfaen" w:hAnsi="Sylfaen" w:cs="Tahoma"/>
          <w:color w:val="000000"/>
          <w:sz w:val="20"/>
          <w:szCs w:val="20"/>
        </w:rPr>
      </w:pPr>
    </w:p>
    <w:p>
      <w:pPr>
        <w:pStyle w:val="NoSpacing"/>
        <w:jc w:val="both"/>
        <w:rPr>
          <w:rFonts w:ascii="Sylfaen" w:hAnsi="Sylfaen" w:cs="Tahoma"/>
          <w:color w:val="000000"/>
          <w:sz w:val="20"/>
          <w:szCs w:val="20"/>
          <w:u w:val="single"/>
        </w:rPr>
      </w:pPr>
      <w:r>
        <w:rPr>
          <w:rFonts w:ascii="Sylfaen" w:hAnsi="Sylfaen" w:cs="Tahoma"/>
          <w:color w:val="000000"/>
          <w:sz w:val="20"/>
          <w:szCs w:val="20"/>
          <w:u w:val="single"/>
        </w:rPr>
        <w:t>Department for Education (</w:t>
      </w:r>
      <w:proofErr w:type="spellStart"/>
      <w:r>
        <w:rPr>
          <w:rFonts w:ascii="Sylfaen" w:hAnsi="Sylfaen" w:cs="Tahoma"/>
          <w:color w:val="000000"/>
          <w:sz w:val="20"/>
          <w:szCs w:val="20"/>
          <w:u w:val="single"/>
        </w:rPr>
        <w:t>DfE</w:t>
      </w:r>
      <w:proofErr w:type="spellEnd"/>
      <w:r>
        <w:rPr>
          <w:rFonts w:ascii="Sylfaen" w:hAnsi="Sylfaen" w:cs="Tahoma"/>
          <w:color w:val="000000"/>
          <w:sz w:val="20"/>
          <w:szCs w:val="20"/>
          <w:u w:val="single"/>
        </w:rPr>
        <w:t>) data collection requirements</w:t>
      </w:r>
    </w:p>
    <w:p>
      <w:pPr>
        <w:pStyle w:val="NoSpacing"/>
        <w:jc w:val="both"/>
        <w:rPr>
          <w:rFonts w:ascii="Sylfaen" w:hAnsi="Sylfaen" w:cs="Tahoma"/>
          <w:color w:val="000000"/>
          <w:sz w:val="20"/>
          <w:szCs w:val="20"/>
        </w:rPr>
      </w:pPr>
      <w:r>
        <w:rPr>
          <w:rFonts w:ascii="Sylfaen" w:hAnsi="Sylfaen" w:cs="Tahoma"/>
          <w:color w:val="000000"/>
          <w:sz w:val="20"/>
          <w:szCs w:val="20"/>
        </w:rPr>
        <w:t xml:space="preserve">The following is information provided by the </w:t>
      </w:r>
      <w:proofErr w:type="spellStart"/>
      <w:r>
        <w:rPr>
          <w:rFonts w:ascii="Sylfaen" w:hAnsi="Sylfaen" w:cs="Tahoma"/>
          <w:color w:val="000000"/>
          <w:sz w:val="20"/>
          <w:szCs w:val="20"/>
        </w:rPr>
        <w:t>DfE</w:t>
      </w:r>
      <w:proofErr w:type="spellEnd"/>
      <w:r>
        <w:rPr>
          <w:rFonts w:ascii="Sylfaen" w:hAnsi="Sylfaen" w:cs="Tahoma"/>
          <w:color w:val="000000"/>
          <w:sz w:val="20"/>
          <w:szCs w:val="20"/>
        </w:rPr>
        <w:t xml:space="preserve"> concerning the reason it collects data about school employees:</w:t>
      </w:r>
    </w:p>
    <w:p>
      <w:pPr>
        <w:pStyle w:val="NoSpacing"/>
        <w:jc w:val="both"/>
        <w:rPr>
          <w:rFonts w:ascii="Sylfaen" w:hAnsi="Sylfaen" w:cs="Tahoma"/>
          <w:i/>
          <w:color w:val="000000"/>
          <w:sz w:val="20"/>
          <w:szCs w:val="20"/>
        </w:rPr>
      </w:pPr>
      <w:r>
        <w:rPr>
          <w:rFonts w:ascii="Sylfaen" w:hAnsi="Sylfaen" w:cs="Tahoma"/>
          <w:i/>
          <w:color w:val="000000"/>
          <w:sz w:val="20"/>
          <w:szCs w:val="20"/>
        </w:rPr>
        <w:t xml:space="preserve">‘The </w:t>
      </w:r>
      <w:proofErr w:type="spellStart"/>
      <w:r>
        <w:rPr>
          <w:rFonts w:ascii="Sylfaen" w:hAnsi="Sylfaen" w:cs="Tahoma"/>
          <w:i/>
          <w:color w:val="000000"/>
          <w:sz w:val="20"/>
          <w:szCs w:val="20"/>
        </w:rPr>
        <w:t>DfE</w:t>
      </w:r>
      <w:proofErr w:type="spellEnd"/>
      <w:r>
        <w:rPr>
          <w:rFonts w:ascii="Sylfaen" w:hAnsi="Sylfaen" w:cs="Tahoma"/>
          <w:i/>
          <w:color w:val="000000"/>
          <w:sz w:val="20"/>
          <w:szCs w:val="20"/>
        </w:rPr>
        <w:t xml:space="preserve"> collects and processes personal data relating to those employed by schools (including Multi Academy Trusts) and local authorities that work in state funded schools (including all maintained schools, all academies and </w:t>
      </w:r>
      <w:r>
        <w:rPr>
          <w:rFonts w:ascii="Sylfaen" w:hAnsi="Sylfaen" w:cs="Tahoma"/>
          <w:i/>
          <w:color w:val="000000"/>
          <w:sz w:val="20"/>
          <w:szCs w:val="20"/>
        </w:rPr>
        <w:lastRenderedPageBreak/>
        <w:t>free schools and all special schools including Pupil Referral Units and Alternative Provision). All state funded schools are required to make a census submission because it is a statutory return under sections 113 and 114 of the Education Act 2005’</w:t>
      </w:r>
    </w:p>
    <w:p>
      <w:pPr>
        <w:pStyle w:val="NoSpacing"/>
        <w:jc w:val="both"/>
        <w:rPr>
          <w:rFonts w:ascii="Sylfaen" w:hAnsi="Sylfaen" w:cs="Tahoma"/>
          <w:color w:val="000000"/>
          <w:sz w:val="20"/>
          <w:szCs w:val="20"/>
        </w:rPr>
      </w:pPr>
    </w:p>
    <w:p>
      <w:pPr>
        <w:pStyle w:val="NoSpacing"/>
        <w:jc w:val="both"/>
        <w:rPr>
          <w:rFonts w:ascii="Sylfaen" w:hAnsi="Sylfaen" w:cs="Tahoma"/>
          <w:color w:val="000000"/>
          <w:sz w:val="20"/>
          <w:szCs w:val="20"/>
        </w:rPr>
      </w:pPr>
      <w:r>
        <w:rPr>
          <w:rFonts w:ascii="Sylfaen" w:hAnsi="Sylfaen" w:cs="Tahoma"/>
          <w:color w:val="000000"/>
          <w:sz w:val="20"/>
          <w:szCs w:val="20"/>
        </w:rPr>
        <w:t xml:space="preserve">To find out more about the data collection requirements placed on us by the </w:t>
      </w:r>
      <w:proofErr w:type="spellStart"/>
      <w:r>
        <w:rPr>
          <w:rFonts w:ascii="Sylfaen" w:hAnsi="Sylfaen" w:cs="Tahoma"/>
          <w:color w:val="000000"/>
          <w:sz w:val="20"/>
          <w:szCs w:val="20"/>
        </w:rPr>
        <w:t>DfE</w:t>
      </w:r>
      <w:proofErr w:type="spellEnd"/>
      <w:r>
        <w:rPr>
          <w:rFonts w:ascii="Sylfaen" w:hAnsi="Sylfaen" w:cs="Tahoma"/>
          <w:color w:val="000000"/>
          <w:sz w:val="20"/>
          <w:szCs w:val="20"/>
        </w:rPr>
        <w:t xml:space="preserve"> including the data that we share with them, go to </w:t>
      </w:r>
      <w:hyperlink r:id="rId12" w:history="1">
        <w:r>
          <w:rPr>
            <w:rStyle w:val="Hyperlink"/>
            <w:rFonts w:ascii="Sylfaen" w:hAnsi="Sylfaen" w:cs="Tahoma"/>
            <w:sz w:val="20"/>
            <w:szCs w:val="20"/>
          </w:rPr>
          <w:t>https://www.gov.uk/education/data-collection-and-censuses-for-schools</w:t>
        </w:r>
      </w:hyperlink>
      <w:r>
        <w:rPr>
          <w:rFonts w:ascii="Sylfaen" w:hAnsi="Sylfaen" w:cs="Tahoma"/>
          <w:color w:val="000000"/>
          <w:sz w:val="20"/>
          <w:szCs w:val="20"/>
        </w:rPr>
        <w:t>.</w:t>
      </w:r>
    </w:p>
    <w:p>
      <w:pPr>
        <w:pStyle w:val="NoSpacing"/>
        <w:jc w:val="both"/>
        <w:rPr>
          <w:rFonts w:ascii="Sylfaen" w:hAnsi="Sylfaen" w:cs="Tahoma"/>
          <w:color w:val="000000"/>
          <w:sz w:val="20"/>
          <w:szCs w:val="20"/>
        </w:rPr>
      </w:pPr>
    </w:p>
    <w:p>
      <w:pPr>
        <w:pStyle w:val="NoSpacing"/>
        <w:jc w:val="both"/>
        <w:rPr>
          <w:rFonts w:ascii="Sylfaen" w:hAnsi="Sylfaen" w:cs="Tahoma"/>
          <w:color w:val="000000"/>
          <w:sz w:val="20"/>
          <w:szCs w:val="20"/>
        </w:rPr>
      </w:pPr>
      <w:r>
        <w:rPr>
          <w:rFonts w:ascii="Sylfaen" w:hAnsi="Sylfaen" w:cs="Tahoma"/>
          <w:color w:val="000000"/>
          <w:sz w:val="20"/>
          <w:szCs w:val="20"/>
        </w:rPr>
        <w:t xml:space="preserve">The </w:t>
      </w:r>
      <w:proofErr w:type="spellStart"/>
      <w:r>
        <w:rPr>
          <w:rFonts w:ascii="Sylfaen" w:hAnsi="Sylfaen" w:cs="Tahoma"/>
          <w:color w:val="000000"/>
          <w:sz w:val="20"/>
          <w:szCs w:val="20"/>
        </w:rPr>
        <w:t>DfE</w:t>
      </w:r>
      <w:proofErr w:type="spellEnd"/>
      <w:r>
        <w:rPr>
          <w:rFonts w:ascii="Sylfaen" w:hAnsi="Sylfaen" w:cs="Tahoma"/>
          <w:color w:val="000000"/>
          <w:sz w:val="20"/>
          <w:szCs w:val="20"/>
        </w:rPr>
        <w:t xml:space="preserve"> may share information about school employees with third parties who promote the education or well-being of children or the effective deployment of school staff by:</w:t>
      </w:r>
    </w:p>
    <w:p>
      <w:pPr>
        <w:pStyle w:val="NoSpacing"/>
        <w:numPr>
          <w:ilvl w:val="0"/>
          <w:numId w:val="46"/>
        </w:numPr>
        <w:jc w:val="both"/>
        <w:rPr>
          <w:rFonts w:ascii="Sylfaen" w:hAnsi="Sylfaen" w:cs="Tahoma"/>
          <w:color w:val="000000"/>
          <w:sz w:val="20"/>
          <w:szCs w:val="20"/>
        </w:rPr>
      </w:pPr>
      <w:r>
        <w:rPr>
          <w:rFonts w:ascii="Sylfaen" w:hAnsi="Sylfaen" w:cs="Tahoma"/>
          <w:color w:val="000000"/>
          <w:sz w:val="20"/>
          <w:szCs w:val="20"/>
        </w:rPr>
        <w:t>conducting research or analysis;</w:t>
      </w:r>
    </w:p>
    <w:p>
      <w:pPr>
        <w:pStyle w:val="NoSpacing"/>
        <w:numPr>
          <w:ilvl w:val="0"/>
          <w:numId w:val="46"/>
        </w:numPr>
        <w:jc w:val="both"/>
        <w:rPr>
          <w:rFonts w:ascii="Sylfaen" w:hAnsi="Sylfaen" w:cs="Tahoma"/>
          <w:color w:val="000000"/>
          <w:sz w:val="20"/>
          <w:szCs w:val="20"/>
        </w:rPr>
      </w:pPr>
      <w:r>
        <w:rPr>
          <w:rFonts w:ascii="Sylfaen" w:hAnsi="Sylfaen" w:cs="Tahoma"/>
          <w:color w:val="000000"/>
          <w:sz w:val="20"/>
          <w:szCs w:val="20"/>
        </w:rPr>
        <w:t>producing statistics; and / or</w:t>
      </w:r>
    </w:p>
    <w:p>
      <w:pPr>
        <w:pStyle w:val="NoSpacing"/>
        <w:numPr>
          <w:ilvl w:val="0"/>
          <w:numId w:val="46"/>
        </w:numPr>
        <w:jc w:val="both"/>
        <w:rPr>
          <w:rFonts w:ascii="Sylfaen" w:hAnsi="Sylfaen" w:cs="Tahoma"/>
          <w:color w:val="000000"/>
          <w:sz w:val="20"/>
          <w:szCs w:val="20"/>
        </w:rPr>
      </w:pPr>
      <w:r>
        <w:rPr>
          <w:rFonts w:ascii="Sylfaen" w:hAnsi="Sylfaen" w:cs="Tahoma"/>
          <w:color w:val="000000"/>
          <w:sz w:val="20"/>
          <w:szCs w:val="20"/>
        </w:rPr>
        <w:t>providing information, advice or guidance</w:t>
      </w:r>
    </w:p>
    <w:p>
      <w:pPr>
        <w:pStyle w:val="NoSpacing"/>
        <w:ind w:left="502"/>
        <w:jc w:val="both"/>
        <w:rPr>
          <w:rFonts w:ascii="Sylfaen" w:hAnsi="Sylfaen" w:cs="Tahoma"/>
          <w:color w:val="000000"/>
          <w:sz w:val="20"/>
          <w:szCs w:val="20"/>
        </w:rPr>
      </w:pPr>
    </w:p>
    <w:p>
      <w:pPr>
        <w:pStyle w:val="NoSpacing"/>
        <w:jc w:val="both"/>
        <w:rPr>
          <w:rFonts w:ascii="Sylfaen" w:hAnsi="Sylfaen" w:cs="Tahoma"/>
          <w:color w:val="000000"/>
          <w:sz w:val="20"/>
          <w:szCs w:val="20"/>
        </w:rPr>
      </w:pPr>
      <w:r>
        <w:rPr>
          <w:rFonts w:ascii="Sylfaen" w:hAnsi="Sylfaen" w:cs="Tahoma"/>
          <w:color w:val="000000"/>
          <w:sz w:val="20"/>
          <w:szCs w:val="20"/>
        </w:rPr>
        <w:t xml:space="preserve">The </w:t>
      </w:r>
      <w:proofErr w:type="spellStart"/>
      <w:r>
        <w:rPr>
          <w:rFonts w:ascii="Sylfaen" w:hAnsi="Sylfaen" w:cs="Tahoma"/>
          <w:color w:val="000000"/>
          <w:sz w:val="20"/>
          <w:szCs w:val="20"/>
        </w:rPr>
        <w:t>DfE</w:t>
      </w:r>
      <w:proofErr w:type="spellEnd"/>
      <w:r>
        <w:rPr>
          <w:rFonts w:ascii="Sylfaen" w:hAnsi="Sylfaen" w:cs="Tahoma"/>
          <w:color w:val="000000"/>
          <w:sz w:val="20"/>
          <w:szCs w:val="20"/>
        </w:rPr>
        <w:t xml:space="preserve"> has robust processes in place to ensure that the confidentiality of personal data is maintained and there are stringent controls in place regarding access to it and its use. Decisions on whether </w:t>
      </w:r>
      <w:proofErr w:type="spellStart"/>
      <w:r>
        <w:rPr>
          <w:rFonts w:ascii="Sylfaen" w:hAnsi="Sylfaen" w:cs="Tahoma"/>
          <w:color w:val="000000"/>
          <w:sz w:val="20"/>
          <w:szCs w:val="20"/>
        </w:rPr>
        <w:t>DfE</w:t>
      </w:r>
      <w:proofErr w:type="spellEnd"/>
      <w:r>
        <w:rPr>
          <w:rFonts w:ascii="Sylfaen" w:hAnsi="Sylfaen" w:cs="Tahoma"/>
          <w:color w:val="000000"/>
          <w:sz w:val="20"/>
          <w:szCs w:val="20"/>
        </w:rPr>
        <w:t xml:space="preserve"> releases personal data to third parties are subject to a strict approval process and based on a detailed assessment of:</w:t>
      </w:r>
    </w:p>
    <w:p>
      <w:pPr>
        <w:pStyle w:val="NoSpacing"/>
        <w:numPr>
          <w:ilvl w:val="0"/>
          <w:numId w:val="47"/>
        </w:numPr>
        <w:jc w:val="both"/>
        <w:rPr>
          <w:rFonts w:ascii="Sylfaen" w:hAnsi="Sylfaen" w:cs="Tahoma"/>
          <w:color w:val="000000"/>
          <w:sz w:val="20"/>
          <w:szCs w:val="20"/>
        </w:rPr>
      </w:pPr>
      <w:r>
        <w:rPr>
          <w:rFonts w:ascii="Sylfaen" w:hAnsi="Sylfaen" w:cs="Tahoma"/>
          <w:color w:val="000000"/>
          <w:sz w:val="20"/>
          <w:szCs w:val="20"/>
        </w:rPr>
        <w:t>who is requesting the data;</w:t>
      </w:r>
    </w:p>
    <w:p>
      <w:pPr>
        <w:pStyle w:val="NoSpacing"/>
        <w:numPr>
          <w:ilvl w:val="0"/>
          <w:numId w:val="47"/>
        </w:numPr>
        <w:jc w:val="both"/>
        <w:rPr>
          <w:rFonts w:ascii="Sylfaen" w:hAnsi="Sylfaen" w:cs="Tahoma"/>
          <w:color w:val="000000"/>
          <w:sz w:val="20"/>
          <w:szCs w:val="20"/>
        </w:rPr>
      </w:pPr>
      <w:r>
        <w:rPr>
          <w:rFonts w:ascii="Sylfaen" w:hAnsi="Sylfaen" w:cs="Tahoma"/>
          <w:color w:val="000000"/>
          <w:sz w:val="20"/>
          <w:szCs w:val="20"/>
        </w:rPr>
        <w:t>the purpose for which it is required;</w:t>
      </w:r>
    </w:p>
    <w:p>
      <w:pPr>
        <w:pStyle w:val="NoSpacing"/>
        <w:numPr>
          <w:ilvl w:val="0"/>
          <w:numId w:val="47"/>
        </w:numPr>
        <w:jc w:val="both"/>
        <w:rPr>
          <w:rFonts w:ascii="Sylfaen" w:hAnsi="Sylfaen" w:cs="Tahoma"/>
          <w:color w:val="000000"/>
          <w:sz w:val="20"/>
          <w:szCs w:val="20"/>
        </w:rPr>
      </w:pPr>
      <w:r>
        <w:rPr>
          <w:rFonts w:ascii="Sylfaen" w:hAnsi="Sylfaen" w:cs="Tahoma"/>
          <w:color w:val="000000"/>
          <w:sz w:val="20"/>
          <w:szCs w:val="20"/>
        </w:rPr>
        <w:t xml:space="preserve">the level and sensitivity of data requested; and </w:t>
      </w:r>
    </w:p>
    <w:p>
      <w:pPr>
        <w:pStyle w:val="NoSpacing"/>
        <w:numPr>
          <w:ilvl w:val="0"/>
          <w:numId w:val="47"/>
        </w:numPr>
        <w:jc w:val="both"/>
        <w:rPr>
          <w:rFonts w:ascii="Sylfaen" w:hAnsi="Sylfaen" w:cs="Tahoma"/>
          <w:color w:val="000000"/>
          <w:sz w:val="20"/>
          <w:szCs w:val="20"/>
        </w:rPr>
      </w:pPr>
      <w:r>
        <w:rPr>
          <w:rFonts w:ascii="Sylfaen" w:hAnsi="Sylfaen" w:cs="Tahoma"/>
          <w:color w:val="000000"/>
          <w:sz w:val="20"/>
          <w:szCs w:val="20"/>
        </w:rPr>
        <w:t xml:space="preserve">the arrangements in place to securely store and handle the data </w:t>
      </w:r>
    </w:p>
    <w:p>
      <w:pPr>
        <w:pStyle w:val="NoSpacing"/>
        <w:ind w:left="502"/>
        <w:jc w:val="both"/>
        <w:rPr>
          <w:rFonts w:ascii="Sylfaen" w:hAnsi="Sylfaen" w:cs="Tahoma"/>
          <w:color w:val="000000"/>
          <w:sz w:val="20"/>
          <w:szCs w:val="20"/>
        </w:rPr>
      </w:pPr>
    </w:p>
    <w:p>
      <w:pPr>
        <w:pStyle w:val="NoSpacing"/>
        <w:jc w:val="both"/>
        <w:rPr>
          <w:rFonts w:ascii="Sylfaen" w:hAnsi="Sylfaen" w:cs="Tahoma"/>
          <w:color w:val="000000"/>
          <w:sz w:val="20"/>
          <w:szCs w:val="20"/>
        </w:rPr>
      </w:pPr>
      <w:r>
        <w:rPr>
          <w:rFonts w:ascii="Sylfaen" w:hAnsi="Sylfaen" w:cs="Tahoma"/>
          <w:color w:val="000000"/>
          <w:sz w:val="20"/>
          <w:szCs w:val="20"/>
        </w:rPr>
        <w:t xml:space="preserve">To be granted access to school workforce information, organisations must comply with the </w:t>
      </w:r>
      <w:proofErr w:type="spellStart"/>
      <w:r>
        <w:rPr>
          <w:rFonts w:ascii="Sylfaen" w:hAnsi="Sylfaen" w:cs="Tahoma"/>
          <w:color w:val="000000"/>
          <w:sz w:val="20"/>
          <w:szCs w:val="20"/>
        </w:rPr>
        <w:t>DfE’s</w:t>
      </w:r>
      <w:proofErr w:type="spellEnd"/>
      <w:r>
        <w:rPr>
          <w:rFonts w:ascii="Sylfaen" w:hAnsi="Sylfaen" w:cs="Tahoma"/>
          <w:color w:val="000000"/>
          <w:sz w:val="20"/>
          <w:szCs w:val="20"/>
        </w:rPr>
        <w:t xml:space="preserve"> strict terms and conditions covering the confidentiality and handling of the data, security arrangements and retention and use of the </w:t>
      </w:r>
      <w:proofErr w:type="spellStart"/>
      <w:r>
        <w:rPr>
          <w:rFonts w:ascii="Sylfaen" w:hAnsi="Sylfaen" w:cs="Tahoma"/>
          <w:color w:val="000000"/>
          <w:sz w:val="20"/>
          <w:szCs w:val="20"/>
        </w:rPr>
        <w:t>data.For</w:t>
      </w:r>
      <w:proofErr w:type="spellEnd"/>
      <w:r>
        <w:rPr>
          <w:rFonts w:ascii="Sylfaen" w:hAnsi="Sylfaen" w:cs="Tahoma"/>
          <w:color w:val="000000"/>
          <w:sz w:val="20"/>
          <w:szCs w:val="20"/>
        </w:rPr>
        <w:t xml:space="preserve"> more information about the </w:t>
      </w:r>
      <w:proofErr w:type="spellStart"/>
      <w:r>
        <w:rPr>
          <w:rFonts w:ascii="Sylfaen" w:hAnsi="Sylfaen" w:cs="Tahoma"/>
          <w:color w:val="000000"/>
          <w:sz w:val="20"/>
          <w:szCs w:val="20"/>
        </w:rPr>
        <w:t>DfE’s</w:t>
      </w:r>
      <w:proofErr w:type="spellEnd"/>
      <w:r>
        <w:rPr>
          <w:rFonts w:ascii="Sylfaen" w:hAnsi="Sylfaen" w:cs="Tahoma"/>
          <w:color w:val="000000"/>
          <w:sz w:val="20"/>
          <w:szCs w:val="20"/>
        </w:rPr>
        <w:t xml:space="preserve"> data sharing process, please visit: </w:t>
      </w:r>
    </w:p>
    <w:p>
      <w:pPr>
        <w:pStyle w:val="NoSpacing"/>
        <w:jc w:val="both"/>
        <w:rPr>
          <w:rFonts w:ascii="Sylfaen" w:hAnsi="Sylfaen" w:cs="Tahoma"/>
          <w:color w:val="000000"/>
          <w:sz w:val="20"/>
          <w:szCs w:val="20"/>
        </w:rPr>
      </w:pPr>
      <w:hyperlink r:id="rId13" w:tooltip="Data protection: how we collect and share research data" w:history="1">
        <w:r>
          <w:rPr>
            <w:rStyle w:val="Hyperlink"/>
            <w:rFonts w:ascii="Sylfaen" w:hAnsi="Sylfaen" w:cs="Tahoma"/>
            <w:sz w:val="20"/>
            <w:szCs w:val="20"/>
          </w:rPr>
          <w:t>https://www.gov.uk/data-protection-how-we-collect-and-share-research-data</w:t>
        </w:r>
      </w:hyperlink>
      <w:r>
        <w:rPr>
          <w:rFonts w:ascii="Sylfaen" w:hAnsi="Sylfaen" w:cs="Tahoma"/>
          <w:color w:val="000000"/>
          <w:sz w:val="20"/>
          <w:szCs w:val="20"/>
        </w:rPr>
        <w:t xml:space="preserve"> </w:t>
      </w:r>
    </w:p>
    <w:p>
      <w:pPr>
        <w:pStyle w:val="NoSpacing"/>
        <w:jc w:val="both"/>
        <w:rPr>
          <w:rStyle w:val="Hyperlink"/>
          <w:rFonts w:ascii="Sylfaen" w:hAnsi="Sylfaen" w:cs="Tahoma"/>
          <w:sz w:val="20"/>
          <w:szCs w:val="20"/>
        </w:rPr>
      </w:pPr>
      <w:r>
        <w:rPr>
          <w:rFonts w:ascii="Sylfaen" w:hAnsi="Sylfaen" w:cs="Tahoma"/>
          <w:color w:val="000000"/>
          <w:sz w:val="20"/>
          <w:szCs w:val="20"/>
        </w:rPr>
        <w:t xml:space="preserve">To contact the department: </w:t>
      </w:r>
      <w:hyperlink r:id="rId14" w:history="1">
        <w:r>
          <w:rPr>
            <w:rStyle w:val="Hyperlink"/>
            <w:rFonts w:ascii="Sylfaen" w:hAnsi="Sylfaen" w:cs="Tahoma"/>
            <w:sz w:val="20"/>
            <w:szCs w:val="20"/>
          </w:rPr>
          <w:t>https://www.gov.uk/contact-dfe</w:t>
        </w:r>
      </w:hyperlink>
    </w:p>
    <w:p>
      <w:pPr>
        <w:pStyle w:val="NoSpacing"/>
        <w:jc w:val="both"/>
        <w:rPr>
          <w:rFonts w:ascii="Sylfaen" w:hAnsi="Sylfaen" w:cs="Tahoma"/>
          <w:sz w:val="20"/>
          <w:szCs w:val="20"/>
        </w:rPr>
      </w:pPr>
    </w:p>
    <w:p>
      <w:pPr>
        <w:pStyle w:val="NoSpacing"/>
        <w:jc w:val="both"/>
        <w:rPr>
          <w:rFonts w:ascii="Sylfaen" w:hAnsi="Sylfaen" w:cs="Tahoma"/>
          <w:color w:val="000000"/>
          <w:sz w:val="20"/>
          <w:szCs w:val="20"/>
          <w:u w:val="single"/>
        </w:rPr>
      </w:pPr>
      <w:r>
        <w:rPr>
          <w:rFonts w:ascii="Sylfaen" w:hAnsi="Sylfaen" w:cs="Tahoma"/>
          <w:sz w:val="20"/>
          <w:szCs w:val="20"/>
          <w:u w:val="single"/>
        </w:rPr>
        <w:t>How secure is your information with third-party service providers?</w:t>
      </w:r>
    </w:p>
    <w:p>
      <w:pPr>
        <w:pStyle w:val="NoSpacing"/>
        <w:jc w:val="both"/>
        <w:rPr>
          <w:rFonts w:ascii="Sylfaen" w:hAnsi="Sylfaen" w:cs="Tahoma"/>
          <w:sz w:val="20"/>
          <w:szCs w:val="20"/>
        </w:rPr>
      </w:pPr>
      <w:r>
        <w:rPr>
          <w:rFonts w:ascii="Sylfaen" w:hAnsi="Sylfaen" w:cs="Tahoma"/>
          <w:sz w:val="20"/>
          <w:szCs w:val="20"/>
        </w:rPr>
        <w:t>All our third-party service providers are required to take appropriate security measures to protect your personal information in line with our policies. We do not allow our third-party service providers to use your personal data for their own purposes. We only permit them to process your personal data for specified purposes and in accordance with our instructions.</w:t>
      </w:r>
    </w:p>
    <w:p>
      <w:pPr>
        <w:pStyle w:val="NoSpacing"/>
        <w:jc w:val="both"/>
        <w:rPr>
          <w:rFonts w:ascii="Sylfaen" w:hAnsi="Sylfaen" w:cs="Tahoma"/>
          <w:sz w:val="20"/>
          <w:szCs w:val="20"/>
        </w:rPr>
      </w:pPr>
    </w:p>
    <w:p>
      <w:pPr>
        <w:pStyle w:val="NoSpacing"/>
        <w:jc w:val="both"/>
        <w:rPr>
          <w:rFonts w:ascii="Sylfaen" w:hAnsi="Sylfaen" w:cs="Tahoma"/>
          <w:sz w:val="20"/>
          <w:szCs w:val="20"/>
          <w:u w:val="single"/>
        </w:rPr>
      </w:pPr>
      <w:r>
        <w:rPr>
          <w:rFonts w:ascii="Sylfaen" w:hAnsi="Sylfaen" w:cs="Tahoma"/>
          <w:sz w:val="20"/>
          <w:szCs w:val="20"/>
          <w:u w:val="single"/>
        </w:rPr>
        <w:t>What about other third parties?</w:t>
      </w:r>
    </w:p>
    <w:p>
      <w:pPr>
        <w:pStyle w:val="NoSpacing"/>
        <w:jc w:val="both"/>
        <w:rPr>
          <w:rFonts w:ascii="Sylfaen" w:hAnsi="Sylfaen" w:cs="Tahoma"/>
          <w:sz w:val="20"/>
          <w:szCs w:val="20"/>
        </w:rPr>
      </w:pPr>
      <w:r>
        <w:rPr>
          <w:rFonts w:ascii="Sylfaen" w:hAnsi="Sylfaen" w:cs="Tahoma"/>
          <w:sz w:val="20"/>
          <w:szCs w:val="20"/>
        </w:rPr>
        <w:t>We may also need to share your personal information with a regulator or to otherwise comply with the law.    From time to time, we may disclose your personal data in response to a request for information pursuant to the Freedom of Information Act 2000 or following a data subject access request.  We may approach you for your consent but, in any event, we will only disclose your personal data if we are satisfied that it is reasonable to do so in all the circumstances.  This means that we may refuse to disclose some or all of your personal data following receipt of such a request.</w:t>
      </w:r>
    </w:p>
    <w:p>
      <w:pPr>
        <w:pStyle w:val="NoSpacing"/>
        <w:jc w:val="both"/>
        <w:rPr>
          <w:rFonts w:ascii="Sylfaen" w:hAnsi="Sylfaen" w:cs="Tahoma"/>
          <w:sz w:val="20"/>
          <w:szCs w:val="20"/>
        </w:rPr>
      </w:pPr>
    </w:p>
    <w:p>
      <w:pPr>
        <w:pStyle w:val="NoSpacing"/>
        <w:jc w:val="both"/>
        <w:rPr>
          <w:rFonts w:ascii="Sylfaen" w:hAnsi="Sylfaen" w:cs="Tahoma"/>
          <w:sz w:val="20"/>
          <w:szCs w:val="20"/>
          <w:u w:val="single"/>
        </w:rPr>
      </w:pPr>
      <w:r>
        <w:rPr>
          <w:rFonts w:ascii="Sylfaen" w:hAnsi="Sylfaen" w:cs="Tahoma"/>
          <w:sz w:val="20"/>
          <w:szCs w:val="20"/>
          <w:u w:val="single"/>
        </w:rPr>
        <w:t>Transferring information outside the EU</w:t>
      </w:r>
    </w:p>
    <w:p>
      <w:pPr>
        <w:pStyle w:val="NoSpacing"/>
        <w:jc w:val="both"/>
        <w:rPr>
          <w:rFonts w:ascii="Sylfaen" w:hAnsi="Sylfaen" w:cs="Tahoma"/>
          <w:sz w:val="20"/>
          <w:szCs w:val="20"/>
        </w:rPr>
      </w:pPr>
      <w:r>
        <w:rPr>
          <w:rFonts w:ascii="Sylfaen" w:hAnsi="Sylfaen" w:cs="Tahoma"/>
          <w:sz w:val="20"/>
          <w:szCs w:val="20"/>
        </w:rPr>
        <w:t xml:space="preserve">We currently do not transfer any data outside of the EU. If we at any time this situation changes we will ensure that there is an adequacy decision (meaning provide an adequate level of protection for your personal information) by the European Commission in respect of that country and the privacy notice will be updated accordingly.  </w:t>
      </w:r>
    </w:p>
    <w:p>
      <w:pPr>
        <w:pStyle w:val="NoSpacing"/>
        <w:jc w:val="both"/>
        <w:rPr>
          <w:rFonts w:ascii="Sylfaen" w:hAnsi="Sylfaen" w:cs="Tahoma"/>
          <w:bCs/>
          <w:color w:val="000000"/>
          <w:sz w:val="20"/>
          <w:szCs w:val="20"/>
        </w:rPr>
      </w:pPr>
    </w:p>
    <w:p>
      <w:pPr>
        <w:pStyle w:val="NoSpacing"/>
        <w:jc w:val="both"/>
        <w:rPr>
          <w:rFonts w:ascii="Sylfaen" w:hAnsi="Sylfaen" w:cs="Tahoma"/>
          <w:b/>
          <w:color w:val="000000"/>
          <w:sz w:val="20"/>
          <w:szCs w:val="20"/>
        </w:rPr>
      </w:pPr>
      <w:r>
        <w:rPr>
          <w:rFonts w:ascii="Sylfaen" w:hAnsi="Sylfaen" w:cs="Tahoma"/>
          <w:b/>
          <w:bCs/>
          <w:color w:val="000000"/>
          <w:sz w:val="20"/>
          <w:szCs w:val="20"/>
        </w:rPr>
        <w:t>DATA SECURITY</w:t>
      </w:r>
    </w:p>
    <w:p>
      <w:pPr>
        <w:pStyle w:val="NoSpacing"/>
        <w:jc w:val="both"/>
        <w:rPr>
          <w:rFonts w:ascii="Sylfaen" w:hAnsi="Sylfaen" w:cs="Tahoma"/>
          <w:sz w:val="20"/>
          <w:szCs w:val="20"/>
        </w:rPr>
      </w:pPr>
      <w:r>
        <w:rPr>
          <w:rFonts w:ascii="Sylfaen" w:hAnsi="Sylfaen" w:cs="Tahoma"/>
          <w:sz w:val="20"/>
          <w:szCs w:val="20"/>
        </w:rPr>
        <w:t>Third parties who are processing personal data on our behalf will only process your personal information on our instructions and where they have agreed to treat the information confidentially and to keep it secure. We have put in place appropriate security measures to prevent your personal information from being accidentally lost, used or accessed in an unauthorised way, altered or disclosed. In addition, we limit access to your personal information to those employees, agents, contractors and other third parties who have a business need to know. They will only process your personal information on our instructions and they are subject to a duty of confidentiality. Details of these measures may be obtained from Data Protection Practitioner.</w:t>
      </w:r>
    </w:p>
    <w:p>
      <w:pPr>
        <w:pStyle w:val="NoSpacing"/>
        <w:jc w:val="both"/>
        <w:rPr>
          <w:rFonts w:ascii="Sylfaen" w:hAnsi="Sylfaen" w:cs="Tahoma"/>
          <w:sz w:val="20"/>
          <w:szCs w:val="20"/>
        </w:rPr>
      </w:pPr>
    </w:p>
    <w:p>
      <w:pPr>
        <w:pStyle w:val="NoSpacing"/>
        <w:jc w:val="both"/>
        <w:rPr>
          <w:rFonts w:ascii="Sylfaen" w:hAnsi="Sylfaen" w:cs="Tahoma"/>
          <w:sz w:val="20"/>
          <w:szCs w:val="20"/>
        </w:rPr>
      </w:pPr>
      <w:r>
        <w:rPr>
          <w:rFonts w:ascii="Sylfaen" w:hAnsi="Sylfaen" w:cs="Tahoma"/>
          <w:sz w:val="20"/>
          <w:szCs w:val="20"/>
        </w:rPr>
        <w:lastRenderedPageBreak/>
        <w:t>We have put in place procedures to deal with any suspected data security breach and will notify you and any applicable regulator of a suspected breach where we are legally required to do so.</w:t>
      </w:r>
    </w:p>
    <w:p>
      <w:pPr>
        <w:pStyle w:val="NoSpacing"/>
        <w:jc w:val="both"/>
        <w:rPr>
          <w:rFonts w:ascii="Sylfaen" w:hAnsi="Sylfaen" w:cs="Tahoma"/>
          <w:sz w:val="20"/>
          <w:szCs w:val="20"/>
        </w:rPr>
      </w:pPr>
    </w:p>
    <w:p>
      <w:pPr>
        <w:pStyle w:val="NoSpacing"/>
        <w:jc w:val="both"/>
        <w:rPr>
          <w:rFonts w:ascii="Sylfaen" w:hAnsi="Sylfaen" w:cs="Tahoma"/>
          <w:b/>
          <w:color w:val="000000"/>
          <w:sz w:val="20"/>
          <w:szCs w:val="20"/>
        </w:rPr>
      </w:pPr>
      <w:r>
        <w:rPr>
          <w:rFonts w:ascii="Sylfaen" w:hAnsi="Sylfaen" w:cs="Tahoma"/>
          <w:b/>
          <w:bCs/>
          <w:color w:val="000000"/>
          <w:sz w:val="20"/>
          <w:szCs w:val="20"/>
        </w:rPr>
        <w:t>DATA RETENTION</w:t>
      </w:r>
    </w:p>
    <w:p>
      <w:pPr>
        <w:pStyle w:val="NoSpacing"/>
        <w:jc w:val="both"/>
        <w:rPr>
          <w:rFonts w:ascii="Sylfaen" w:hAnsi="Sylfaen" w:cs="Tahoma"/>
          <w:sz w:val="20"/>
          <w:szCs w:val="20"/>
          <w:u w:val="single"/>
        </w:rPr>
      </w:pPr>
      <w:r>
        <w:rPr>
          <w:rFonts w:ascii="Sylfaen" w:hAnsi="Sylfaen" w:cs="Tahoma"/>
          <w:sz w:val="20"/>
          <w:szCs w:val="20"/>
          <w:u w:val="single"/>
        </w:rPr>
        <w:t>How long will we use your information for?</w:t>
      </w:r>
    </w:p>
    <w:p>
      <w:pPr>
        <w:pStyle w:val="NoSpacing"/>
        <w:jc w:val="both"/>
        <w:rPr>
          <w:rFonts w:ascii="Sylfaen" w:hAnsi="Sylfaen" w:cs="Tahoma"/>
          <w:sz w:val="20"/>
          <w:szCs w:val="20"/>
        </w:rPr>
      </w:pPr>
      <w:r>
        <w:rPr>
          <w:rFonts w:ascii="Sylfaen" w:hAnsi="Sylfaen" w:cs="Tahoma"/>
          <w:sz w:val="20"/>
          <w:szCs w:val="20"/>
        </w:rPr>
        <w:t>We will only retain your personal information for as long as necessary to fulfil the purposes we collected it for, including for the purposes of satisfying any legal, accounting, insurance or reporting requirements.  Details of retention periods for different aspects of your personal information are available in our Data Retention Policy which is available on the staff shared drive in the policy folder or from Data Protection Practitioner.  To determine the appropriate retention period for personal data,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w:t>
      </w:r>
    </w:p>
    <w:p>
      <w:pPr>
        <w:pStyle w:val="NoSpacing"/>
        <w:jc w:val="both"/>
        <w:rPr>
          <w:rFonts w:ascii="Sylfaen" w:hAnsi="Sylfaen" w:cs="Tahoma"/>
          <w:sz w:val="20"/>
          <w:szCs w:val="20"/>
        </w:rPr>
      </w:pPr>
    </w:p>
    <w:p>
      <w:pPr>
        <w:pStyle w:val="NoSpacing"/>
        <w:jc w:val="both"/>
        <w:rPr>
          <w:rFonts w:ascii="Sylfaen" w:hAnsi="Sylfaen" w:cs="Tahoma"/>
          <w:sz w:val="20"/>
          <w:szCs w:val="20"/>
        </w:rPr>
      </w:pPr>
      <w:r>
        <w:rPr>
          <w:rFonts w:ascii="Sylfaen" w:hAnsi="Sylfaen" w:cs="Tahoma"/>
          <w:sz w:val="20"/>
          <w:szCs w:val="20"/>
        </w:rPr>
        <w:t>In some circumstances we may anonymise your personal information so that it can no longer be associated with you, in which case we may use such information without further notice to you. Once you are no longer an employee, worker or contractor of the company we will retain and securely destroy your personal information in accordance with our data retention policy.</w:t>
      </w:r>
    </w:p>
    <w:p>
      <w:pPr>
        <w:pStyle w:val="NoSpacing"/>
        <w:jc w:val="both"/>
        <w:rPr>
          <w:rFonts w:ascii="Sylfaen" w:hAnsi="Sylfaen" w:cs="Tahoma"/>
          <w:sz w:val="20"/>
          <w:szCs w:val="20"/>
        </w:rPr>
      </w:pPr>
    </w:p>
    <w:p>
      <w:pPr>
        <w:pStyle w:val="NoSpacing"/>
        <w:jc w:val="both"/>
        <w:rPr>
          <w:rFonts w:ascii="Sylfaen" w:hAnsi="Sylfaen" w:cs="Tahoma"/>
          <w:b/>
          <w:color w:val="000000"/>
          <w:sz w:val="20"/>
          <w:szCs w:val="20"/>
        </w:rPr>
      </w:pPr>
      <w:r>
        <w:rPr>
          <w:rFonts w:ascii="Sylfaen" w:hAnsi="Sylfaen" w:cs="Tahoma"/>
          <w:b/>
          <w:bCs/>
          <w:color w:val="000000"/>
          <w:sz w:val="20"/>
          <w:szCs w:val="20"/>
        </w:rPr>
        <w:t>RIGHTS OF ACCESS, CORRECTION, ERASURE, AND RESTRICTION</w:t>
      </w:r>
    </w:p>
    <w:p>
      <w:pPr>
        <w:pStyle w:val="NoSpacing"/>
        <w:jc w:val="both"/>
        <w:rPr>
          <w:rFonts w:ascii="Sylfaen" w:hAnsi="Sylfaen" w:cs="Tahoma"/>
          <w:sz w:val="20"/>
          <w:szCs w:val="20"/>
          <w:u w:val="single"/>
        </w:rPr>
      </w:pPr>
      <w:r>
        <w:rPr>
          <w:rFonts w:ascii="Sylfaen" w:hAnsi="Sylfaen" w:cs="Tahoma"/>
          <w:sz w:val="20"/>
          <w:szCs w:val="20"/>
          <w:u w:val="single"/>
        </w:rPr>
        <w:t>Your duty to inform us of changes</w:t>
      </w:r>
    </w:p>
    <w:p>
      <w:pPr>
        <w:pStyle w:val="NoSpacing"/>
        <w:jc w:val="both"/>
        <w:rPr>
          <w:rFonts w:ascii="Sylfaen" w:hAnsi="Sylfaen" w:cs="Tahoma"/>
          <w:sz w:val="20"/>
          <w:szCs w:val="20"/>
        </w:rPr>
      </w:pPr>
      <w:r>
        <w:rPr>
          <w:rFonts w:ascii="Sylfaen" w:hAnsi="Sylfaen" w:cs="Tahoma"/>
          <w:sz w:val="20"/>
          <w:szCs w:val="20"/>
        </w:rPr>
        <w:t>It is important that the personal information we hold about you is accurate and current. Please keep us informed if your personal information changes during your working relationship with us.</w:t>
      </w:r>
    </w:p>
    <w:p>
      <w:pPr>
        <w:pStyle w:val="NoSpacing"/>
        <w:jc w:val="both"/>
        <w:rPr>
          <w:rFonts w:ascii="Sylfaen" w:hAnsi="Sylfaen" w:cs="Tahoma"/>
          <w:sz w:val="20"/>
          <w:szCs w:val="20"/>
        </w:rPr>
      </w:pPr>
    </w:p>
    <w:p>
      <w:pPr>
        <w:pStyle w:val="NoSpacing"/>
        <w:jc w:val="both"/>
        <w:rPr>
          <w:rFonts w:ascii="Sylfaen" w:hAnsi="Sylfaen" w:cs="Tahoma"/>
          <w:sz w:val="20"/>
          <w:szCs w:val="20"/>
          <w:u w:val="single"/>
        </w:rPr>
      </w:pPr>
      <w:r>
        <w:rPr>
          <w:rFonts w:ascii="Sylfaen" w:hAnsi="Sylfaen" w:cs="Tahoma"/>
          <w:sz w:val="20"/>
          <w:szCs w:val="20"/>
          <w:u w:val="single"/>
        </w:rPr>
        <w:t>Your rights in connection with personal information</w:t>
      </w:r>
    </w:p>
    <w:p>
      <w:pPr>
        <w:pStyle w:val="NoSpacing"/>
        <w:jc w:val="both"/>
        <w:rPr>
          <w:rFonts w:ascii="Sylfaen" w:hAnsi="Sylfaen" w:cs="Tahoma"/>
          <w:sz w:val="20"/>
          <w:szCs w:val="20"/>
        </w:rPr>
      </w:pPr>
      <w:r>
        <w:rPr>
          <w:rFonts w:ascii="Sylfaen" w:hAnsi="Sylfaen" w:cs="Tahoma"/>
          <w:sz w:val="20"/>
          <w:szCs w:val="20"/>
        </w:rPr>
        <w:t>Under certain circumstances, by law you have the right to:</w:t>
      </w:r>
    </w:p>
    <w:p>
      <w:pPr>
        <w:pStyle w:val="NoSpacing"/>
        <w:numPr>
          <w:ilvl w:val="0"/>
          <w:numId w:val="48"/>
        </w:numPr>
        <w:jc w:val="both"/>
        <w:rPr>
          <w:rFonts w:ascii="Sylfaen" w:hAnsi="Sylfaen" w:cs="Tahoma"/>
          <w:sz w:val="20"/>
          <w:szCs w:val="20"/>
        </w:rPr>
      </w:pPr>
      <w:r>
        <w:rPr>
          <w:rFonts w:ascii="Sylfaen" w:hAnsi="Sylfaen" w:cs="Tahoma"/>
          <w:sz w:val="20"/>
          <w:szCs w:val="20"/>
        </w:rPr>
        <w:t>Request access to your personal information (data subject access request). This enables you to receive a copy of the personal information we hold about you and to check that we are lawfully processing it.</w:t>
      </w:r>
    </w:p>
    <w:p>
      <w:pPr>
        <w:pStyle w:val="NoSpacing"/>
        <w:numPr>
          <w:ilvl w:val="0"/>
          <w:numId w:val="48"/>
        </w:numPr>
        <w:jc w:val="both"/>
        <w:rPr>
          <w:rFonts w:ascii="Sylfaen" w:hAnsi="Sylfaen" w:cs="Tahoma"/>
          <w:sz w:val="20"/>
          <w:szCs w:val="20"/>
        </w:rPr>
      </w:pPr>
      <w:r>
        <w:rPr>
          <w:rFonts w:ascii="Sylfaen" w:hAnsi="Sylfaen" w:cs="Tahoma"/>
          <w:sz w:val="20"/>
          <w:szCs w:val="20"/>
        </w:rPr>
        <w:t>Request correction of the personal information that we hold about you. This enables you to have any incomplete or inaccurate information we hold about you corrected.</w:t>
      </w:r>
    </w:p>
    <w:p>
      <w:pPr>
        <w:pStyle w:val="NoSpacing"/>
        <w:jc w:val="both"/>
        <w:rPr>
          <w:rFonts w:ascii="Sylfaen" w:hAnsi="Sylfaen" w:cs="Tahoma"/>
          <w:sz w:val="20"/>
          <w:szCs w:val="20"/>
        </w:rPr>
      </w:pPr>
    </w:p>
    <w:p>
      <w:pPr>
        <w:pStyle w:val="NoSpacing"/>
        <w:jc w:val="both"/>
        <w:rPr>
          <w:rFonts w:ascii="Sylfaen" w:hAnsi="Sylfaen" w:cs="Tahoma"/>
          <w:sz w:val="20"/>
          <w:szCs w:val="20"/>
          <w:u w:val="single"/>
        </w:rPr>
      </w:pPr>
      <w:r>
        <w:rPr>
          <w:rFonts w:ascii="Sylfaen" w:hAnsi="Sylfaen" w:cs="Tahoma"/>
          <w:sz w:val="20"/>
          <w:szCs w:val="20"/>
          <w:u w:val="single"/>
        </w:rPr>
        <w:t>Request erasure of your personal information.</w:t>
      </w:r>
    </w:p>
    <w:p>
      <w:pPr>
        <w:pStyle w:val="NoSpacing"/>
        <w:jc w:val="both"/>
        <w:rPr>
          <w:rFonts w:ascii="Sylfaen" w:hAnsi="Sylfaen" w:cs="Tahoma"/>
          <w:sz w:val="20"/>
          <w:szCs w:val="20"/>
        </w:rPr>
      </w:pPr>
      <w:r>
        <w:rPr>
          <w:rFonts w:ascii="Sylfaen" w:hAnsi="Sylfaen" w:cs="Tahoma"/>
          <w:sz w:val="20"/>
          <w:szCs w:val="20"/>
        </w:rPr>
        <w:t>This enables you to ask us to delete or remove personal information where there is no good reason for us continuing to process it. You also have the right to ask us to delete or remove your personal information where you have exercised your right to object to processing (see below):</w:t>
      </w:r>
    </w:p>
    <w:p>
      <w:pPr>
        <w:pStyle w:val="NoSpacing"/>
        <w:numPr>
          <w:ilvl w:val="0"/>
          <w:numId w:val="49"/>
        </w:numPr>
        <w:jc w:val="both"/>
        <w:rPr>
          <w:rFonts w:ascii="Sylfaen" w:hAnsi="Sylfaen" w:cs="Tahoma"/>
          <w:sz w:val="20"/>
          <w:szCs w:val="20"/>
        </w:rPr>
      </w:pPr>
      <w:r>
        <w:rPr>
          <w:rFonts w:ascii="Sylfaen" w:hAnsi="Sylfaen" w:cs="Tahoma"/>
          <w:sz w:val="20"/>
          <w:szCs w:val="20"/>
        </w:rPr>
        <w:t xml:space="preserve">Object to processing of your personal information where we are relying on a legitimate interest (or those of a third party) and there is something about your particular situation which makes you want to object to processing on this ground. </w:t>
      </w:r>
    </w:p>
    <w:p>
      <w:pPr>
        <w:pStyle w:val="NoSpacing"/>
        <w:numPr>
          <w:ilvl w:val="0"/>
          <w:numId w:val="49"/>
        </w:numPr>
        <w:jc w:val="both"/>
        <w:rPr>
          <w:rFonts w:ascii="Sylfaen" w:hAnsi="Sylfaen" w:cs="Tahoma"/>
          <w:sz w:val="20"/>
          <w:szCs w:val="20"/>
        </w:rPr>
      </w:pPr>
      <w:r>
        <w:rPr>
          <w:rFonts w:ascii="Sylfaen" w:hAnsi="Sylfaen" w:cs="Tahoma"/>
          <w:sz w:val="20"/>
          <w:szCs w:val="20"/>
        </w:rPr>
        <w:t>You also have the right to object where we are processing your personal information for direct marketing purposes.</w:t>
      </w:r>
    </w:p>
    <w:p>
      <w:pPr>
        <w:pStyle w:val="NoSpacing"/>
        <w:jc w:val="both"/>
        <w:rPr>
          <w:rFonts w:ascii="Sylfaen" w:hAnsi="Sylfaen" w:cs="Tahoma"/>
          <w:sz w:val="20"/>
          <w:szCs w:val="20"/>
        </w:rPr>
      </w:pPr>
    </w:p>
    <w:p>
      <w:pPr>
        <w:pStyle w:val="NoSpacing"/>
        <w:jc w:val="both"/>
        <w:rPr>
          <w:rFonts w:ascii="Sylfaen" w:hAnsi="Sylfaen" w:cs="Tahoma"/>
          <w:sz w:val="20"/>
          <w:szCs w:val="20"/>
          <w:u w:val="single"/>
        </w:rPr>
      </w:pPr>
      <w:r>
        <w:rPr>
          <w:rFonts w:ascii="Sylfaen" w:hAnsi="Sylfaen" w:cs="Tahoma"/>
          <w:sz w:val="20"/>
          <w:szCs w:val="20"/>
          <w:u w:val="single"/>
        </w:rPr>
        <w:t xml:space="preserve">Request the restriction of processing of your personal information. </w:t>
      </w:r>
    </w:p>
    <w:p>
      <w:pPr>
        <w:pStyle w:val="NoSpacing"/>
        <w:jc w:val="both"/>
        <w:rPr>
          <w:rFonts w:ascii="Sylfaen" w:hAnsi="Sylfaen" w:cs="Tahoma"/>
          <w:sz w:val="20"/>
          <w:szCs w:val="20"/>
        </w:rPr>
      </w:pPr>
      <w:r>
        <w:rPr>
          <w:rFonts w:ascii="Sylfaen" w:hAnsi="Sylfaen" w:cs="Tahoma"/>
          <w:sz w:val="20"/>
          <w:szCs w:val="20"/>
        </w:rPr>
        <w:t>This enables you to ask us to suspend the processing of personal information about you, for example if you want us to establish its accuracy or the reason for processing it.</w:t>
      </w:r>
    </w:p>
    <w:p>
      <w:pPr>
        <w:pStyle w:val="NoSpacing"/>
        <w:jc w:val="both"/>
        <w:rPr>
          <w:rFonts w:ascii="Sylfaen" w:hAnsi="Sylfaen" w:cs="Tahoma"/>
          <w:sz w:val="20"/>
          <w:szCs w:val="20"/>
        </w:rPr>
      </w:pPr>
    </w:p>
    <w:p>
      <w:pPr>
        <w:pStyle w:val="NoSpacing"/>
        <w:jc w:val="both"/>
        <w:rPr>
          <w:rFonts w:ascii="Sylfaen" w:hAnsi="Sylfaen" w:cs="Tahoma"/>
          <w:sz w:val="20"/>
          <w:szCs w:val="20"/>
          <w:u w:val="single"/>
        </w:rPr>
      </w:pPr>
      <w:r>
        <w:rPr>
          <w:rFonts w:ascii="Sylfaen" w:hAnsi="Sylfaen" w:cs="Tahoma"/>
          <w:sz w:val="20"/>
          <w:szCs w:val="20"/>
          <w:u w:val="single"/>
        </w:rPr>
        <w:t>Request the transfer of your personal information to another party.</w:t>
      </w:r>
    </w:p>
    <w:p>
      <w:pPr>
        <w:pStyle w:val="NoSpacing"/>
        <w:jc w:val="both"/>
        <w:rPr>
          <w:rFonts w:ascii="Sylfaen" w:hAnsi="Sylfaen" w:cs="Tahoma"/>
          <w:sz w:val="20"/>
          <w:szCs w:val="20"/>
        </w:rPr>
      </w:pPr>
      <w:r>
        <w:rPr>
          <w:rFonts w:ascii="Sylfaen" w:hAnsi="Sylfaen" w:cs="Tahoma"/>
          <w:sz w:val="20"/>
          <w:szCs w:val="20"/>
        </w:rPr>
        <w:t xml:space="preserve">If you want to review, verify, correct or request erasure of your personal information, object to the processing of your personal data, or request that we transfer a copy of your personal information to another party, please contact Data Protection Practitioner in writing by emailing </w:t>
      </w:r>
      <w:hyperlink r:id="rId15" w:history="1">
        <w:r>
          <w:rPr>
            <w:rStyle w:val="Hyperlink"/>
            <w:rFonts w:ascii="Sylfaen" w:hAnsi="Sylfaen" w:cs="Tahoma"/>
            <w:sz w:val="20"/>
            <w:szCs w:val="20"/>
          </w:rPr>
          <w:t>mandy.crow@romanfields.herts.sch.uk</w:t>
        </w:r>
      </w:hyperlink>
      <w:r>
        <w:rPr>
          <w:rFonts w:ascii="Sylfaen" w:hAnsi="Sylfaen" w:cs="Tahoma"/>
          <w:sz w:val="20"/>
          <w:szCs w:val="20"/>
        </w:rPr>
        <w:t>.</w:t>
      </w:r>
    </w:p>
    <w:p>
      <w:pPr>
        <w:pStyle w:val="NoSpacing"/>
        <w:jc w:val="both"/>
        <w:rPr>
          <w:rFonts w:ascii="Sylfaen" w:hAnsi="Sylfaen" w:cs="Tahoma"/>
          <w:sz w:val="20"/>
          <w:szCs w:val="20"/>
        </w:rPr>
      </w:pPr>
    </w:p>
    <w:p>
      <w:pPr>
        <w:pStyle w:val="NoSpacing"/>
        <w:jc w:val="both"/>
        <w:rPr>
          <w:rFonts w:ascii="Sylfaen" w:hAnsi="Sylfaen" w:cs="Tahoma"/>
          <w:sz w:val="20"/>
          <w:szCs w:val="20"/>
          <w:u w:val="single"/>
        </w:rPr>
      </w:pPr>
      <w:r>
        <w:rPr>
          <w:rFonts w:ascii="Sylfaen" w:hAnsi="Sylfaen" w:cs="Tahoma"/>
          <w:sz w:val="20"/>
          <w:szCs w:val="20"/>
          <w:u w:val="single"/>
        </w:rPr>
        <w:t>Subject Access Requests</w:t>
      </w:r>
    </w:p>
    <w:p>
      <w:pPr>
        <w:pStyle w:val="NoSpacing"/>
        <w:jc w:val="both"/>
        <w:rPr>
          <w:rFonts w:ascii="Sylfaen" w:hAnsi="Sylfaen" w:cs="Tahoma"/>
          <w:sz w:val="20"/>
          <w:szCs w:val="20"/>
        </w:rPr>
      </w:pPr>
      <w:r>
        <w:rPr>
          <w:rFonts w:ascii="Sylfaen" w:hAnsi="Sylfaen" w:cs="Tahoma"/>
          <w:sz w:val="20"/>
          <w:szCs w:val="20"/>
        </w:rPr>
        <w:t xml:space="preserve">The legal timescales for the school to respond to a Subject Access Request is one calendar month.  As the school has limited staff resources outside of term time, we encourage the submission of Subject Access Requests during term time and to avoid sending a request during periods when the school is closed or is about to close for the holidays </w:t>
      </w:r>
      <w:r>
        <w:rPr>
          <w:rFonts w:ascii="Sylfaen" w:hAnsi="Sylfaen" w:cs="Tahoma"/>
          <w:sz w:val="20"/>
          <w:szCs w:val="20"/>
        </w:rPr>
        <w:lastRenderedPageBreak/>
        <w:t>where possible.  This will assist us in responding to your request as promptly as possible.  For further information about how we handle Subject Access Requests, please see our Data Protection Policy.</w:t>
      </w:r>
    </w:p>
    <w:p>
      <w:pPr>
        <w:pStyle w:val="NoSpacing"/>
        <w:jc w:val="both"/>
        <w:rPr>
          <w:rFonts w:ascii="Sylfaen" w:hAnsi="Sylfaen" w:cs="Tahoma"/>
          <w:sz w:val="20"/>
          <w:szCs w:val="20"/>
        </w:rPr>
      </w:pPr>
    </w:p>
    <w:p>
      <w:pPr>
        <w:pStyle w:val="NoSpacing"/>
        <w:jc w:val="both"/>
        <w:rPr>
          <w:rFonts w:ascii="Sylfaen" w:hAnsi="Sylfaen" w:cs="Tahoma"/>
          <w:sz w:val="20"/>
          <w:szCs w:val="20"/>
          <w:u w:val="single"/>
        </w:rPr>
      </w:pPr>
    </w:p>
    <w:p>
      <w:pPr>
        <w:pStyle w:val="NoSpacing"/>
        <w:jc w:val="both"/>
        <w:rPr>
          <w:rFonts w:ascii="Sylfaen" w:hAnsi="Sylfaen" w:cs="Tahoma"/>
          <w:sz w:val="20"/>
          <w:szCs w:val="20"/>
          <w:u w:val="single"/>
        </w:rPr>
      </w:pPr>
      <w:r>
        <w:rPr>
          <w:rFonts w:ascii="Sylfaen" w:hAnsi="Sylfaen" w:cs="Tahoma"/>
          <w:sz w:val="20"/>
          <w:szCs w:val="20"/>
          <w:u w:val="single"/>
        </w:rPr>
        <w:t>No fee usually required</w:t>
      </w:r>
    </w:p>
    <w:p>
      <w:pPr>
        <w:pStyle w:val="NoSpacing"/>
        <w:jc w:val="both"/>
        <w:rPr>
          <w:rFonts w:ascii="Sylfaen" w:hAnsi="Sylfaen" w:cs="Tahoma"/>
          <w:sz w:val="20"/>
          <w:szCs w:val="20"/>
        </w:rPr>
      </w:pPr>
      <w:r>
        <w:rPr>
          <w:rFonts w:ascii="Sylfaen" w:hAnsi="Sylfaen" w:cs="Tahoma"/>
          <w:sz w:val="20"/>
          <w:szCs w:val="20"/>
        </w:rPr>
        <w:t>You will not have to pay a fee to access your personal information (or to exercise any of the other rights). However, we may charge a reasonable fee if your request for access is manifestly unfounded or excessive. Alternatively, we may refuse to comply with the request in such circumstances.</w:t>
      </w:r>
    </w:p>
    <w:p>
      <w:pPr>
        <w:pStyle w:val="NoSpacing"/>
        <w:jc w:val="both"/>
        <w:rPr>
          <w:rFonts w:ascii="Sylfaen" w:hAnsi="Sylfaen" w:cs="Tahoma"/>
          <w:sz w:val="20"/>
          <w:szCs w:val="20"/>
        </w:rPr>
      </w:pPr>
    </w:p>
    <w:p>
      <w:pPr>
        <w:pStyle w:val="NoSpacing"/>
        <w:jc w:val="both"/>
        <w:rPr>
          <w:rFonts w:ascii="Sylfaen" w:hAnsi="Sylfaen" w:cs="Tahoma"/>
          <w:sz w:val="20"/>
          <w:szCs w:val="20"/>
          <w:u w:val="single"/>
        </w:rPr>
      </w:pPr>
      <w:r>
        <w:rPr>
          <w:rFonts w:ascii="Sylfaen" w:hAnsi="Sylfaen" w:cs="Tahoma"/>
          <w:sz w:val="20"/>
          <w:szCs w:val="20"/>
          <w:u w:val="single"/>
        </w:rPr>
        <w:t>What we may need from you</w:t>
      </w:r>
    </w:p>
    <w:p>
      <w:pPr>
        <w:pStyle w:val="NoSpacing"/>
        <w:jc w:val="both"/>
        <w:rPr>
          <w:rFonts w:ascii="Sylfaen" w:hAnsi="Sylfaen" w:cs="Tahoma"/>
          <w:sz w:val="20"/>
          <w:szCs w:val="20"/>
        </w:rPr>
      </w:pPr>
      <w:r>
        <w:rPr>
          <w:rFonts w:ascii="Sylfaen" w:hAnsi="Sylfaen" w:cs="Tahoma"/>
          <w:sz w:val="20"/>
          <w:szCs w:val="20"/>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pPr>
        <w:pStyle w:val="NoSpacing"/>
        <w:jc w:val="both"/>
        <w:rPr>
          <w:rFonts w:ascii="Sylfaen" w:hAnsi="Sylfaen" w:cs="Tahoma"/>
          <w:bCs/>
          <w:color w:val="000000"/>
          <w:sz w:val="20"/>
          <w:szCs w:val="20"/>
        </w:rPr>
      </w:pPr>
    </w:p>
    <w:p>
      <w:pPr>
        <w:pStyle w:val="NoSpacing"/>
        <w:jc w:val="both"/>
        <w:rPr>
          <w:rFonts w:ascii="Sylfaen" w:hAnsi="Sylfaen" w:cs="Tahoma"/>
          <w:b/>
          <w:color w:val="000000"/>
          <w:sz w:val="20"/>
          <w:szCs w:val="20"/>
        </w:rPr>
      </w:pPr>
      <w:r>
        <w:rPr>
          <w:rFonts w:ascii="Sylfaen" w:hAnsi="Sylfaen" w:cs="Tahoma"/>
          <w:b/>
          <w:bCs/>
          <w:color w:val="000000"/>
          <w:sz w:val="20"/>
          <w:szCs w:val="20"/>
        </w:rPr>
        <w:t>RIGHT TO WITHDRAW CONSENT</w:t>
      </w:r>
    </w:p>
    <w:p>
      <w:pPr>
        <w:pStyle w:val="NoSpacing"/>
        <w:jc w:val="both"/>
        <w:rPr>
          <w:rFonts w:ascii="Sylfaen" w:hAnsi="Sylfaen" w:cs="Tahoma"/>
          <w:sz w:val="20"/>
          <w:szCs w:val="20"/>
        </w:rPr>
      </w:pPr>
      <w:r>
        <w:rPr>
          <w:rFonts w:ascii="Sylfaen" w:hAnsi="Sylfaen" w:cs="Tahoma"/>
          <w:sz w:val="20"/>
          <w:szCs w:val="20"/>
        </w:rPr>
        <w:t>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Data Protection Practitioner.  Once we have received notification that you have withdrawn your consent, we will no longer process your information for the purpose or purposes you originally agreed to, unless we have another legitimate basis for doing so in law.</w:t>
      </w:r>
    </w:p>
    <w:p>
      <w:pPr>
        <w:pStyle w:val="NoSpacing"/>
        <w:jc w:val="both"/>
        <w:rPr>
          <w:rFonts w:ascii="Sylfaen" w:hAnsi="Sylfaen" w:cs="Tahoma"/>
          <w:bCs/>
          <w:color w:val="000000"/>
          <w:sz w:val="20"/>
          <w:szCs w:val="20"/>
        </w:rPr>
      </w:pPr>
    </w:p>
    <w:p>
      <w:pPr>
        <w:pStyle w:val="NoSpacing"/>
        <w:jc w:val="both"/>
        <w:rPr>
          <w:rFonts w:ascii="Sylfaen" w:hAnsi="Sylfaen" w:cs="Tahoma"/>
          <w:b/>
          <w:color w:val="000000"/>
          <w:sz w:val="20"/>
          <w:szCs w:val="20"/>
        </w:rPr>
      </w:pPr>
      <w:r>
        <w:rPr>
          <w:rFonts w:ascii="Sylfaen" w:hAnsi="Sylfaen" w:cs="Tahoma"/>
          <w:b/>
          <w:bCs/>
          <w:color w:val="000000"/>
          <w:sz w:val="20"/>
          <w:szCs w:val="20"/>
        </w:rPr>
        <w:t>DATA PROTECTION PRACTITIONER (DPP) &amp; DATA PROTECTION OFFICER (DPO)</w:t>
      </w:r>
    </w:p>
    <w:p>
      <w:pPr>
        <w:pStyle w:val="NoSpacing"/>
        <w:jc w:val="both"/>
        <w:rPr>
          <w:rFonts w:ascii="Sylfaen" w:eastAsia="Times New Roman" w:hAnsi="Sylfaen" w:cs="Tahoma"/>
          <w:sz w:val="20"/>
          <w:szCs w:val="20"/>
        </w:rPr>
      </w:pPr>
      <w:r>
        <w:rPr>
          <w:rFonts w:ascii="Sylfaen" w:eastAsia="Times New Roman" w:hAnsi="Sylfaen" w:cs="Tahoma"/>
          <w:sz w:val="20"/>
          <w:szCs w:val="20"/>
        </w:rPr>
        <w:t xml:space="preserve">We have appointed a ‘responsible person’ a Data protection Practitioner (DPP) to oversee day to day compliance with this privacy notice. If you have any questions about this privacy notice or how we handle your personal information, please contact the DPP. </w:t>
      </w:r>
    </w:p>
    <w:p>
      <w:pPr>
        <w:pStyle w:val="NoSpacing"/>
        <w:jc w:val="both"/>
        <w:rPr>
          <w:rFonts w:ascii="Sylfaen" w:eastAsia="Times New Roman" w:hAnsi="Sylfaen" w:cs="Tahoma"/>
          <w:sz w:val="20"/>
          <w:szCs w:val="20"/>
        </w:rPr>
      </w:pPr>
    </w:p>
    <w:p>
      <w:pPr>
        <w:pStyle w:val="NoSpacing"/>
        <w:jc w:val="both"/>
        <w:rPr>
          <w:rFonts w:ascii="Sylfaen" w:eastAsia="Times New Roman" w:hAnsi="Sylfaen" w:cs="Tahoma"/>
          <w:sz w:val="20"/>
          <w:szCs w:val="20"/>
        </w:rPr>
      </w:pPr>
      <w:r>
        <w:rPr>
          <w:rFonts w:ascii="Sylfaen" w:eastAsia="Times New Roman" w:hAnsi="Sylfaen" w:cs="Tahoma"/>
          <w:sz w:val="20"/>
          <w:szCs w:val="20"/>
        </w:rPr>
        <w:t>We buy into the School DPO Service to provide impartial oversight of compliance strategies and you are welcome to speak to our DPO should you have any further concerns after liaising with our DPP. You also have the right to make a complaint at any time to the Information Commissioner’s Office (ICO), the UK supervisory authority for data protection issues.</w:t>
      </w:r>
    </w:p>
    <w:p>
      <w:pPr>
        <w:pStyle w:val="NoSpacing"/>
        <w:jc w:val="both"/>
        <w:rPr>
          <w:rFonts w:ascii="Sylfaen" w:hAnsi="Sylfaen" w:cs="Tahoma"/>
          <w:sz w:val="20"/>
          <w:szCs w:val="20"/>
        </w:rPr>
      </w:pPr>
    </w:p>
    <w:p>
      <w:pPr>
        <w:pStyle w:val="NoSpacing"/>
        <w:jc w:val="both"/>
        <w:rPr>
          <w:rFonts w:ascii="Sylfaen" w:hAnsi="Sylfaen" w:cs="Tahoma"/>
          <w:sz w:val="20"/>
          <w:szCs w:val="20"/>
          <w:lang w:val="en"/>
        </w:rPr>
      </w:pPr>
      <w:r>
        <w:rPr>
          <w:rFonts w:ascii="Sylfaen" w:hAnsi="Sylfaen" w:cs="Tahoma"/>
          <w:sz w:val="20"/>
          <w:szCs w:val="20"/>
        </w:rPr>
        <w:t xml:space="preserve">You can contact the Information Commissioners Office on 0303 123 1113 or via email </w:t>
      </w:r>
      <w:hyperlink r:id="rId16" w:history="1">
        <w:r>
          <w:rPr>
            <w:rStyle w:val="Hyperlink"/>
            <w:rFonts w:ascii="Sylfaen" w:hAnsi="Sylfaen" w:cs="Tahoma"/>
            <w:sz w:val="20"/>
            <w:szCs w:val="20"/>
          </w:rPr>
          <w:t>https://ico.org.uk/global/contact-us/email/</w:t>
        </w:r>
      </w:hyperlink>
      <w:r>
        <w:rPr>
          <w:rFonts w:ascii="Sylfaen" w:hAnsi="Sylfaen" w:cs="Tahoma"/>
          <w:sz w:val="20"/>
          <w:szCs w:val="20"/>
        </w:rPr>
        <w:t xml:space="preserve"> or at the </w:t>
      </w:r>
      <w:r>
        <w:rPr>
          <w:rFonts w:ascii="Sylfaen" w:hAnsi="Sylfaen" w:cs="Tahoma"/>
          <w:sz w:val="20"/>
          <w:szCs w:val="20"/>
          <w:lang w:val="en"/>
        </w:rPr>
        <w:t xml:space="preserve">Information Commissioner's Office, Wycliffe House, Water Lane, </w:t>
      </w:r>
      <w:proofErr w:type="spellStart"/>
      <w:r>
        <w:rPr>
          <w:rFonts w:ascii="Sylfaen" w:hAnsi="Sylfaen" w:cs="Tahoma"/>
          <w:sz w:val="20"/>
          <w:szCs w:val="20"/>
          <w:lang w:val="en"/>
        </w:rPr>
        <w:t>Wilmslow</w:t>
      </w:r>
      <w:proofErr w:type="spellEnd"/>
      <w:r>
        <w:rPr>
          <w:rFonts w:ascii="Sylfaen" w:hAnsi="Sylfaen" w:cs="Tahoma"/>
          <w:sz w:val="20"/>
          <w:szCs w:val="20"/>
          <w:lang w:val="en"/>
        </w:rPr>
        <w:t>, Cheshire. SK9 5AF.</w:t>
      </w:r>
    </w:p>
    <w:p>
      <w:pPr>
        <w:pStyle w:val="NoSpacing"/>
        <w:jc w:val="both"/>
        <w:rPr>
          <w:rFonts w:ascii="Sylfaen" w:hAnsi="Sylfaen" w:cs="Tahoma"/>
          <w:sz w:val="20"/>
          <w:szCs w:val="20"/>
        </w:rPr>
      </w:pPr>
    </w:p>
    <w:p>
      <w:pPr>
        <w:pStyle w:val="NoSpacing"/>
        <w:jc w:val="both"/>
        <w:rPr>
          <w:rFonts w:ascii="Sylfaen" w:hAnsi="Sylfaen" w:cs="Tahoma"/>
          <w:b/>
          <w:color w:val="000000"/>
          <w:sz w:val="20"/>
          <w:szCs w:val="20"/>
        </w:rPr>
      </w:pPr>
      <w:r>
        <w:rPr>
          <w:rFonts w:ascii="Sylfaen" w:hAnsi="Sylfaen" w:cs="Tahoma"/>
          <w:b/>
          <w:bCs/>
          <w:color w:val="000000"/>
          <w:sz w:val="20"/>
          <w:szCs w:val="20"/>
        </w:rPr>
        <w:t>CHANGES TO THIS PRIVACY NOTICE</w:t>
      </w:r>
    </w:p>
    <w:p>
      <w:pPr>
        <w:pStyle w:val="NoSpacing"/>
        <w:jc w:val="both"/>
        <w:rPr>
          <w:rFonts w:ascii="Sylfaen" w:hAnsi="Sylfaen" w:cs="Tahoma"/>
          <w:sz w:val="20"/>
          <w:szCs w:val="20"/>
        </w:rPr>
      </w:pPr>
      <w:r>
        <w:rPr>
          <w:rFonts w:ascii="Sylfaen" w:hAnsi="Sylfaen" w:cs="Tahoma"/>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p>
    <w:p>
      <w:pPr>
        <w:pStyle w:val="NoSpacing"/>
        <w:jc w:val="both"/>
        <w:rPr>
          <w:rFonts w:ascii="Sylfaen" w:hAnsi="Sylfaen" w:cs="Tahoma"/>
          <w:sz w:val="20"/>
          <w:szCs w:val="20"/>
        </w:rPr>
      </w:pPr>
    </w:p>
    <w:p>
      <w:pPr>
        <w:pStyle w:val="NoSpacing"/>
        <w:jc w:val="both"/>
        <w:rPr>
          <w:rFonts w:ascii="Sylfaen" w:hAnsi="Sylfaen" w:cs="Tahoma"/>
          <w:sz w:val="20"/>
          <w:szCs w:val="20"/>
        </w:rPr>
      </w:pPr>
      <w:r>
        <w:rPr>
          <w:rFonts w:ascii="Sylfaen" w:hAnsi="Sylfaen" w:cs="Tahoma"/>
          <w:sz w:val="20"/>
          <w:szCs w:val="20"/>
        </w:rPr>
        <w:t xml:space="preserve">If you have any questions about this privacy notice, please contact Mandy Crow (Data Protection Practitioner) at </w:t>
      </w:r>
      <w:hyperlink r:id="rId17" w:history="1">
        <w:r>
          <w:rPr>
            <w:rStyle w:val="Hyperlink"/>
            <w:rFonts w:ascii="Sylfaen" w:hAnsi="Sylfaen" w:cs="Tahoma"/>
            <w:sz w:val="20"/>
            <w:szCs w:val="20"/>
          </w:rPr>
          <w:t>mandy.crow@romanfields.herts.sch.uk</w:t>
        </w:r>
      </w:hyperlink>
      <w:r>
        <w:rPr>
          <w:rFonts w:ascii="Sylfaen" w:hAnsi="Sylfaen" w:cs="Tahoma"/>
          <w:sz w:val="20"/>
          <w:szCs w:val="20"/>
        </w:rPr>
        <w:t xml:space="preserve"> or on 01442 256915.</w:t>
      </w:r>
    </w:p>
    <w:p>
      <w:pPr>
        <w:pStyle w:val="NoSpacing"/>
        <w:jc w:val="both"/>
        <w:rPr>
          <w:rFonts w:ascii="Sylfaen" w:hAnsi="Sylfaen" w:cs="Tahoma"/>
          <w:sz w:val="20"/>
          <w:szCs w:val="20"/>
        </w:rPr>
      </w:pPr>
    </w:p>
    <w:tbl>
      <w:tblPr>
        <w:tblW w:w="0" w:type="auto"/>
        <w:tblInd w:w="30" w:type="dxa"/>
        <w:tblLayout w:type="fixed"/>
        <w:tblCellMar>
          <w:left w:w="0" w:type="dxa"/>
          <w:right w:w="0" w:type="dxa"/>
        </w:tblCellMar>
        <w:tblLook w:val="0000" w:firstRow="0" w:lastRow="0" w:firstColumn="0" w:lastColumn="0" w:noHBand="0" w:noVBand="0"/>
      </w:tblPr>
      <w:tblGrid>
        <w:gridCol w:w="10080"/>
      </w:tblGrid>
      <w:tr>
        <w:tc>
          <w:tcPr>
            <w:tcW w:w="10080" w:type="dxa"/>
            <w:tcBorders>
              <w:top w:val="nil"/>
              <w:left w:val="nil"/>
              <w:bottom w:val="nil"/>
              <w:right w:val="nil"/>
            </w:tcBorders>
            <w:tcMar>
              <w:left w:w="30" w:type="dxa"/>
              <w:right w:w="30" w:type="dxa"/>
            </w:tcMar>
          </w:tcPr>
          <w:p>
            <w:pPr>
              <w:pStyle w:val="NoSpacing"/>
              <w:jc w:val="both"/>
              <w:rPr>
                <w:rFonts w:ascii="Sylfaen" w:hAnsi="Sylfaen" w:cs="Tahoma"/>
                <w:color w:val="000000"/>
                <w:sz w:val="20"/>
                <w:szCs w:val="20"/>
              </w:rPr>
            </w:pPr>
            <w:r>
              <w:rPr>
                <w:rFonts w:ascii="Sylfaen" w:hAnsi="Sylfaen" w:cs="Tahoma"/>
                <w:color w:val="000000"/>
                <w:sz w:val="20"/>
                <w:szCs w:val="20"/>
              </w:rPr>
              <w:t xml:space="preserve">I,_____________________________________________________________ (employee/worker/contractor name), </w:t>
            </w:r>
          </w:p>
          <w:p>
            <w:pPr>
              <w:pStyle w:val="NoSpacing"/>
              <w:jc w:val="both"/>
              <w:rPr>
                <w:rFonts w:ascii="Sylfaen" w:hAnsi="Sylfaen" w:cs="Tahoma"/>
                <w:color w:val="000000"/>
                <w:sz w:val="20"/>
                <w:szCs w:val="20"/>
              </w:rPr>
            </w:pPr>
          </w:p>
          <w:p>
            <w:pPr>
              <w:pStyle w:val="NoSpacing"/>
              <w:jc w:val="both"/>
              <w:rPr>
                <w:rFonts w:ascii="Sylfaen" w:hAnsi="Sylfaen" w:cs="Tahoma"/>
                <w:color w:val="000000"/>
                <w:sz w:val="20"/>
                <w:szCs w:val="20"/>
              </w:rPr>
            </w:pPr>
            <w:r>
              <w:rPr>
                <w:rFonts w:ascii="Sylfaen" w:hAnsi="Sylfaen" w:cs="Tahoma"/>
                <w:color w:val="000000"/>
                <w:sz w:val="20"/>
                <w:szCs w:val="20"/>
              </w:rPr>
              <w:t>acknowledge that on _________________________ (date), I received a copy of Roman Fields Privacy Notice for employees, workers and contractors and that I have read and understood it.</w:t>
            </w:r>
          </w:p>
          <w:p>
            <w:pPr>
              <w:pStyle w:val="NoSpacing"/>
              <w:jc w:val="both"/>
              <w:rPr>
                <w:rFonts w:ascii="Sylfaen" w:hAnsi="Sylfaen" w:cs="Tahoma"/>
                <w:color w:val="000000"/>
                <w:sz w:val="20"/>
                <w:szCs w:val="20"/>
              </w:rPr>
            </w:pPr>
          </w:p>
        </w:tc>
      </w:tr>
      <w:tr>
        <w:tc>
          <w:tcPr>
            <w:tcW w:w="10080" w:type="dxa"/>
            <w:tcBorders>
              <w:top w:val="nil"/>
              <w:left w:val="nil"/>
              <w:bottom w:val="nil"/>
              <w:right w:val="nil"/>
            </w:tcBorders>
            <w:tcMar>
              <w:left w:w="30" w:type="dxa"/>
              <w:right w:w="30" w:type="dxa"/>
            </w:tcMar>
          </w:tcPr>
          <w:p>
            <w:pPr>
              <w:pStyle w:val="NoSpacing"/>
              <w:jc w:val="both"/>
              <w:rPr>
                <w:rFonts w:ascii="Sylfaen" w:hAnsi="Sylfaen" w:cs="Tahoma"/>
                <w:color w:val="000000"/>
                <w:sz w:val="20"/>
                <w:szCs w:val="20"/>
              </w:rPr>
            </w:pPr>
            <w:r>
              <w:rPr>
                <w:rFonts w:ascii="Sylfaen" w:hAnsi="Sylfaen" w:cs="Tahoma"/>
                <w:color w:val="000000"/>
                <w:sz w:val="20"/>
                <w:szCs w:val="20"/>
              </w:rPr>
              <w:t>Signature</w:t>
            </w:r>
          </w:p>
          <w:p>
            <w:pPr>
              <w:pStyle w:val="NoSpacing"/>
              <w:jc w:val="both"/>
              <w:rPr>
                <w:rFonts w:ascii="Sylfaen" w:hAnsi="Sylfaen" w:cs="Tahoma"/>
                <w:color w:val="000000"/>
                <w:sz w:val="20"/>
                <w:szCs w:val="20"/>
              </w:rPr>
            </w:pPr>
          </w:p>
          <w:p>
            <w:pPr>
              <w:pStyle w:val="NoSpacing"/>
              <w:jc w:val="both"/>
              <w:rPr>
                <w:rFonts w:ascii="Sylfaen" w:hAnsi="Sylfaen" w:cs="Tahoma"/>
                <w:color w:val="000000"/>
                <w:sz w:val="20"/>
                <w:szCs w:val="20"/>
              </w:rPr>
            </w:pPr>
          </w:p>
          <w:p>
            <w:pPr>
              <w:pStyle w:val="NoSpacing"/>
              <w:jc w:val="both"/>
              <w:rPr>
                <w:rFonts w:ascii="Sylfaen" w:hAnsi="Sylfaen" w:cs="Tahoma"/>
                <w:color w:val="000000"/>
                <w:sz w:val="20"/>
                <w:szCs w:val="20"/>
              </w:rPr>
            </w:pPr>
            <w:r>
              <w:rPr>
                <w:rFonts w:ascii="Sylfaen" w:hAnsi="Sylfaen" w:cs="Tahoma"/>
                <w:color w:val="000000"/>
                <w:sz w:val="20"/>
                <w:szCs w:val="20"/>
              </w:rPr>
              <w:t>………………………………………………</w:t>
            </w:r>
          </w:p>
          <w:p>
            <w:pPr>
              <w:pStyle w:val="NoSpacing"/>
              <w:jc w:val="both"/>
              <w:rPr>
                <w:rFonts w:ascii="Sylfaen" w:hAnsi="Sylfaen" w:cs="Tahoma"/>
                <w:color w:val="000000"/>
                <w:sz w:val="20"/>
                <w:szCs w:val="20"/>
              </w:rPr>
            </w:pPr>
          </w:p>
          <w:p>
            <w:pPr>
              <w:pStyle w:val="NoSpacing"/>
              <w:jc w:val="both"/>
              <w:rPr>
                <w:rFonts w:ascii="Sylfaen" w:hAnsi="Sylfaen" w:cs="Tahoma"/>
                <w:color w:val="000000"/>
                <w:sz w:val="20"/>
                <w:szCs w:val="20"/>
              </w:rPr>
            </w:pPr>
          </w:p>
        </w:tc>
      </w:tr>
      <w:tr>
        <w:tc>
          <w:tcPr>
            <w:tcW w:w="10080" w:type="dxa"/>
            <w:tcBorders>
              <w:top w:val="nil"/>
              <w:left w:val="nil"/>
              <w:bottom w:val="nil"/>
              <w:right w:val="nil"/>
            </w:tcBorders>
            <w:tcMar>
              <w:left w:w="30" w:type="dxa"/>
              <w:right w:w="30" w:type="dxa"/>
            </w:tcMar>
          </w:tcPr>
          <w:p>
            <w:pPr>
              <w:pStyle w:val="NoSpacing"/>
              <w:jc w:val="both"/>
              <w:rPr>
                <w:rFonts w:ascii="Sylfaen" w:hAnsi="Sylfaen" w:cs="Tahoma"/>
                <w:color w:val="000000"/>
                <w:sz w:val="20"/>
                <w:szCs w:val="20"/>
              </w:rPr>
            </w:pPr>
          </w:p>
          <w:p>
            <w:pPr>
              <w:pStyle w:val="NoSpacing"/>
              <w:jc w:val="both"/>
              <w:rPr>
                <w:rFonts w:ascii="Sylfaen" w:hAnsi="Sylfaen" w:cs="Tahoma"/>
                <w:color w:val="000000"/>
                <w:sz w:val="20"/>
                <w:szCs w:val="20"/>
              </w:rPr>
            </w:pPr>
            <w:r>
              <w:rPr>
                <w:rFonts w:ascii="Sylfaen" w:hAnsi="Sylfaen" w:cs="Tahoma"/>
                <w:color w:val="000000"/>
                <w:sz w:val="20"/>
                <w:szCs w:val="20"/>
              </w:rPr>
              <w:lastRenderedPageBreak/>
              <w:t xml:space="preserve">Name   </w:t>
            </w:r>
          </w:p>
          <w:p>
            <w:pPr>
              <w:pStyle w:val="NoSpacing"/>
              <w:jc w:val="both"/>
              <w:rPr>
                <w:rFonts w:ascii="Sylfaen" w:hAnsi="Sylfaen" w:cs="Tahoma"/>
                <w:color w:val="000000"/>
                <w:sz w:val="20"/>
                <w:szCs w:val="20"/>
              </w:rPr>
            </w:pPr>
          </w:p>
          <w:p>
            <w:pPr>
              <w:pStyle w:val="NoSpacing"/>
              <w:jc w:val="both"/>
              <w:rPr>
                <w:rFonts w:ascii="Sylfaen" w:hAnsi="Sylfaen" w:cs="Tahoma"/>
                <w:color w:val="000000"/>
                <w:sz w:val="20"/>
                <w:szCs w:val="20"/>
              </w:rPr>
            </w:pPr>
          </w:p>
        </w:tc>
      </w:tr>
      <w:tr>
        <w:tc>
          <w:tcPr>
            <w:tcW w:w="10080" w:type="dxa"/>
            <w:tcBorders>
              <w:top w:val="nil"/>
              <w:left w:val="nil"/>
              <w:bottom w:val="nil"/>
              <w:right w:val="nil"/>
            </w:tcBorders>
            <w:tcMar>
              <w:left w:w="30" w:type="dxa"/>
              <w:right w:w="30" w:type="dxa"/>
            </w:tcMar>
          </w:tcPr>
          <w:p>
            <w:pPr>
              <w:pStyle w:val="NoSpacing"/>
              <w:jc w:val="both"/>
              <w:rPr>
                <w:rFonts w:ascii="Sylfaen" w:hAnsi="Sylfaen" w:cs="Tahoma"/>
                <w:color w:val="000000"/>
                <w:sz w:val="20"/>
                <w:szCs w:val="20"/>
              </w:rPr>
            </w:pPr>
            <w:r>
              <w:rPr>
                <w:rFonts w:ascii="Sylfaen" w:hAnsi="Sylfaen" w:cs="Tahoma"/>
                <w:color w:val="000000"/>
                <w:sz w:val="20"/>
                <w:szCs w:val="20"/>
              </w:rPr>
              <w:lastRenderedPageBreak/>
              <w:t>…………………………………………………</w:t>
            </w:r>
          </w:p>
        </w:tc>
      </w:tr>
      <w:bookmarkEnd w:id="0"/>
    </w:tbl>
    <w:p>
      <w:pPr>
        <w:pStyle w:val="NoSpacing"/>
        <w:jc w:val="both"/>
        <w:rPr>
          <w:rFonts w:ascii="Sylfaen" w:hAnsi="Sylfaen" w:cs="Tahoma"/>
          <w:color w:val="000000"/>
          <w:sz w:val="20"/>
          <w:szCs w:val="20"/>
        </w:rPr>
      </w:pPr>
    </w:p>
    <w:sectPr>
      <w:headerReference w:type="even" r:id="rId18"/>
      <w:headerReference w:type="default" r:id="rId19"/>
      <w:footerReference w:type="default" r:id="rId20"/>
      <w:headerReference w:type="first" r:id="rId21"/>
      <w:pgSz w:w="11906" w:h="16838"/>
      <w:pgMar w:top="567" w:right="1134" w:bottom="1134" w:left="1134"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jc w:val="right"/>
    </w:pPr>
  </w:p>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8529407" o:spid="_x0000_s36869" type="#_x0000_t75" style="position:absolute;margin-left:0;margin-top:0;width:480.9pt;height:468.3pt;z-index:-251657216;mso-position-horizontal:center;mso-position-horizontal-relative:margin;mso-position-vertical:center;mso-position-vertical-relative:margin" o:allowincell="f">
          <v:imagedata r:id="rId1" o:title="jmat-full-cmy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jc w:val="right"/>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8529408" o:spid="_x0000_s36870" type="#_x0000_t75" style="position:absolute;left:0;text-align:left;margin-left:0;margin-top:0;width:480.9pt;height:468.3pt;z-index:-251656192;mso-position-horizontal:center;mso-position-horizontal-relative:margin;mso-position-vertical:center;mso-position-vertical-relative:margin" o:allowincell="f">
          <v:imagedata r:id="rId1" o:title="jmat-full-cmy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8529406" o:spid="_x0000_s36868" type="#_x0000_t75" style="position:absolute;margin-left:0;margin-top:0;width:480.9pt;height:468.3pt;z-index:-251658240;mso-position-horizontal:center;mso-position-horizontal-relative:margin;mso-position-vertical:center;mso-position-vertical-relative:margin" o:allowincell="f">
          <v:imagedata r:id="rId1" o:title="jmat-full-cmyk"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5BED"/>
      </v:shape>
    </w:pict>
  </w:numPicBullet>
  <w:abstractNum w:abstractNumId="0" w15:restartNumberingAfterBreak="0">
    <w:nsid w:val="019B4FE6"/>
    <w:multiLevelType w:val="hybridMultilevel"/>
    <w:tmpl w:val="5D34295C"/>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4916252"/>
    <w:multiLevelType w:val="hybridMultilevel"/>
    <w:tmpl w:val="5E5414EC"/>
    <w:lvl w:ilvl="0" w:tplc="08090019">
      <w:start w:val="1"/>
      <w:numFmt w:val="lowerLetter"/>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 w15:restartNumberingAfterBreak="0">
    <w:nsid w:val="052B7685"/>
    <w:multiLevelType w:val="hybridMultilevel"/>
    <w:tmpl w:val="20DAAE1E"/>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065D3DF3"/>
    <w:multiLevelType w:val="hybridMultilevel"/>
    <w:tmpl w:val="A858D446"/>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 w15:restartNumberingAfterBreak="0">
    <w:nsid w:val="06C86536"/>
    <w:multiLevelType w:val="hybridMultilevel"/>
    <w:tmpl w:val="3BD23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DF4B7A"/>
    <w:multiLevelType w:val="hybridMultilevel"/>
    <w:tmpl w:val="7EAE4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8500C07"/>
    <w:multiLevelType w:val="hybridMultilevel"/>
    <w:tmpl w:val="120C92D0"/>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 w15:restartNumberingAfterBreak="0">
    <w:nsid w:val="09BE7B1E"/>
    <w:multiLevelType w:val="hybridMultilevel"/>
    <w:tmpl w:val="0DB09DF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4E1C66"/>
    <w:multiLevelType w:val="hybridMultilevel"/>
    <w:tmpl w:val="418AB49E"/>
    <w:lvl w:ilvl="0" w:tplc="08090017">
      <w:start w:val="1"/>
      <w:numFmt w:val="lowerLetter"/>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160C6C38"/>
    <w:multiLevelType w:val="hybridMultilevel"/>
    <w:tmpl w:val="CD3C1FD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1" w15:restartNumberingAfterBreak="0">
    <w:nsid w:val="20907621"/>
    <w:multiLevelType w:val="hybridMultilevel"/>
    <w:tmpl w:val="4B0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FA48C0"/>
    <w:multiLevelType w:val="hybridMultilevel"/>
    <w:tmpl w:val="7500EE8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3" w15:restartNumberingAfterBreak="0">
    <w:nsid w:val="211C688D"/>
    <w:multiLevelType w:val="multilevel"/>
    <w:tmpl w:val="3C888D3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4" w15:restartNumberingAfterBreak="0">
    <w:nsid w:val="228A5104"/>
    <w:multiLevelType w:val="hybridMultilevel"/>
    <w:tmpl w:val="931AB8DC"/>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5" w15:restartNumberingAfterBreak="0">
    <w:nsid w:val="2B6928B9"/>
    <w:multiLevelType w:val="hybridMultilevel"/>
    <w:tmpl w:val="0032F774"/>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6" w15:restartNumberingAfterBreak="0">
    <w:nsid w:val="2B9E1342"/>
    <w:multiLevelType w:val="hybridMultilevel"/>
    <w:tmpl w:val="1F6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ED4C07"/>
    <w:multiLevelType w:val="hybridMultilevel"/>
    <w:tmpl w:val="F68E46C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32687499"/>
    <w:multiLevelType w:val="hybridMultilevel"/>
    <w:tmpl w:val="EB76B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50D6FA2"/>
    <w:multiLevelType w:val="hybridMultilevel"/>
    <w:tmpl w:val="B2E8F2B0"/>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0" w15:restartNumberingAfterBreak="0">
    <w:nsid w:val="389850AD"/>
    <w:multiLevelType w:val="hybridMultilevel"/>
    <w:tmpl w:val="9F3EA71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1" w15:restartNumberingAfterBreak="0">
    <w:nsid w:val="43E14567"/>
    <w:multiLevelType w:val="hybridMultilevel"/>
    <w:tmpl w:val="7492815E"/>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2" w15:restartNumberingAfterBreak="0">
    <w:nsid w:val="44F958AB"/>
    <w:multiLevelType w:val="multilevel"/>
    <w:tmpl w:val="ADA877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5B160EE"/>
    <w:multiLevelType w:val="hybridMultilevel"/>
    <w:tmpl w:val="93EAF75C"/>
    <w:lvl w:ilvl="0" w:tplc="6B46FAB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5" w15:restartNumberingAfterBreak="0">
    <w:nsid w:val="4D2F3F87"/>
    <w:multiLevelType w:val="hybridMultilevel"/>
    <w:tmpl w:val="1C32097C"/>
    <w:lvl w:ilvl="0" w:tplc="08090007">
      <w:start w:val="1"/>
      <w:numFmt w:val="bullet"/>
      <w:lvlText w:val=""/>
      <w:lvlPicBulletId w:val="0"/>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6" w15:restartNumberingAfterBreak="0">
    <w:nsid w:val="4E1D77AA"/>
    <w:multiLevelType w:val="hybridMultilevel"/>
    <w:tmpl w:val="2E60A656"/>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7" w15:restartNumberingAfterBreak="0">
    <w:nsid w:val="4F0F2CB3"/>
    <w:multiLevelType w:val="hybridMultilevel"/>
    <w:tmpl w:val="05C0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D065EE"/>
    <w:multiLevelType w:val="hybridMultilevel"/>
    <w:tmpl w:val="40CC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3A3B1B"/>
    <w:multiLevelType w:val="hybridMultilevel"/>
    <w:tmpl w:val="99F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F65DD2"/>
    <w:multiLevelType w:val="hybridMultilevel"/>
    <w:tmpl w:val="6704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602826A8"/>
    <w:multiLevelType w:val="hybridMultilevel"/>
    <w:tmpl w:val="4F04CAF6"/>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3" w15:restartNumberingAfterBreak="0">
    <w:nsid w:val="607A0656"/>
    <w:multiLevelType w:val="hybridMultilevel"/>
    <w:tmpl w:val="012C44C2"/>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4" w15:restartNumberingAfterBreak="0">
    <w:nsid w:val="609909C4"/>
    <w:multiLevelType w:val="hybridMultilevel"/>
    <w:tmpl w:val="A5B820A0"/>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5" w15:restartNumberingAfterBreak="0">
    <w:nsid w:val="6195563C"/>
    <w:multiLevelType w:val="hybridMultilevel"/>
    <w:tmpl w:val="B984B34C"/>
    <w:lvl w:ilvl="0" w:tplc="08090019">
      <w:start w:val="1"/>
      <w:numFmt w:val="lowerLetter"/>
      <w:lvlText w:val="%1."/>
      <w:lvlJc w:val="left"/>
      <w:pPr>
        <w:ind w:left="862" w:hanging="72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6" w15:restartNumberingAfterBreak="0">
    <w:nsid w:val="62603EB9"/>
    <w:multiLevelType w:val="hybridMultilevel"/>
    <w:tmpl w:val="E21848D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7" w15:restartNumberingAfterBreak="0">
    <w:nsid w:val="645B3402"/>
    <w:multiLevelType w:val="hybridMultilevel"/>
    <w:tmpl w:val="D4881C4A"/>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8"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766761C"/>
    <w:multiLevelType w:val="hybridMultilevel"/>
    <w:tmpl w:val="AAB223AE"/>
    <w:lvl w:ilvl="0" w:tplc="08090019">
      <w:start w:val="1"/>
      <w:numFmt w:val="lowerLetter"/>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15:restartNumberingAfterBreak="0">
    <w:nsid w:val="6A0050A1"/>
    <w:multiLevelType w:val="hybridMultilevel"/>
    <w:tmpl w:val="01EAEA7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3A1D81"/>
    <w:multiLevelType w:val="hybridMultilevel"/>
    <w:tmpl w:val="44EC62E6"/>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2" w15:restartNumberingAfterBreak="0">
    <w:nsid w:val="6F1829C5"/>
    <w:multiLevelType w:val="hybridMultilevel"/>
    <w:tmpl w:val="440E5322"/>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3" w15:restartNumberingAfterBreak="0">
    <w:nsid w:val="713B2759"/>
    <w:multiLevelType w:val="hybridMultilevel"/>
    <w:tmpl w:val="51F6A7E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4" w15:restartNumberingAfterBreak="0">
    <w:nsid w:val="76073553"/>
    <w:multiLevelType w:val="hybridMultilevel"/>
    <w:tmpl w:val="AEA6C8CA"/>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5" w15:restartNumberingAfterBreak="0">
    <w:nsid w:val="79D376EA"/>
    <w:multiLevelType w:val="hybridMultilevel"/>
    <w:tmpl w:val="9D3445D2"/>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A264D4"/>
    <w:multiLevelType w:val="multilevel"/>
    <w:tmpl w:val="A970A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7C1B756C"/>
    <w:multiLevelType w:val="hybridMultilevel"/>
    <w:tmpl w:val="A1BE81E6"/>
    <w:lvl w:ilvl="0" w:tplc="B49EC37A">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CD081D"/>
    <w:multiLevelType w:val="hybridMultilevel"/>
    <w:tmpl w:val="F4A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31"/>
  </w:num>
  <w:num w:numId="3">
    <w:abstractNumId w:val="46"/>
  </w:num>
  <w:num w:numId="4">
    <w:abstractNumId w:val="16"/>
  </w:num>
  <w:num w:numId="5">
    <w:abstractNumId w:val="17"/>
  </w:num>
  <w:num w:numId="6">
    <w:abstractNumId w:val="12"/>
  </w:num>
  <w:num w:numId="7">
    <w:abstractNumId w:val="20"/>
  </w:num>
  <w:num w:numId="8">
    <w:abstractNumId w:val="29"/>
  </w:num>
  <w:num w:numId="9">
    <w:abstractNumId w:val="30"/>
  </w:num>
  <w:num w:numId="10">
    <w:abstractNumId w:val="47"/>
  </w:num>
  <w:num w:numId="11">
    <w:abstractNumId w:val="48"/>
  </w:num>
  <w:num w:numId="12">
    <w:abstractNumId w:val="13"/>
  </w:num>
  <w:num w:numId="13">
    <w:abstractNumId w:val="10"/>
  </w:num>
  <w:num w:numId="14">
    <w:abstractNumId w:val="23"/>
  </w:num>
  <w:num w:numId="15">
    <w:abstractNumId w:val="24"/>
  </w:num>
  <w:num w:numId="16">
    <w:abstractNumId w:val="33"/>
  </w:num>
  <w:num w:numId="17">
    <w:abstractNumId w:val="40"/>
  </w:num>
  <w:num w:numId="18">
    <w:abstractNumId w:val="27"/>
  </w:num>
  <w:num w:numId="19">
    <w:abstractNumId w:val="18"/>
  </w:num>
  <w:num w:numId="20">
    <w:abstractNumId w:val="5"/>
  </w:num>
  <w:num w:numId="21">
    <w:abstractNumId w:val="38"/>
  </w:num>
  <w:num w:numId="22">
    <w:abstractNumId w:val="4"/>
  </w:num>
  <w:num w:numId="23">
    <w:abstractNumId w:val="11"/>
  </w:num>
  <w:num w:numId="24">
    <w:abstractNumId w:val="35"/>
  </w:num>
  <w:num w:numId="25">
    <w:abstractNumId w:val="28"/>
  </w:num>
  <w:num w:numId="26">
    <w:abstractNumId w:val="36"/>
  </w:num>
  <w:num w:numId="27">
    <w:abstractNumId w:val="9"/>
  </w:num>
  <w:num w:numId="28">
    <w:abstractNumId w:val="0"/>
  </w:num>
  <w:num w:numId="29">
    <w:abstractNumId w:val="25"/>
  </w:num>
  <w:num w:numId="30">
    <w:abstractNumId w:val="1"/>
  </w:num>
  <w:num w:numId="31">
    <w:abstractNumId w:val="39"/>
  </w:num>
  <w:num w:numId="32">
    <w:abstractNumId w:val="7"/>
  </w:num>
  <w:num w:numId="33">
    <w:abstractNumId w:val="43"/>
  </w:num>
  <w:num w:numId="34">
    <w:abstractNumId w:val="8"/>
  </w:num>
  <w:num w:numId="35">
    <w:abstractNumId w:val="45"/>
  </w:num>
  <w:num w:numId="36">
    <w:abstractNumId w:val="19"/>
  </w:num>
  <w:num w:numId="37">
    <w:abstractNumId w:val="15"/>
  </w:num>
  <w:num w:numId="38">
    <w:abstractNumId w:val="42"/>
  </w:num>
  <w:num w:numId="39">
    <w:abstractNumId w:val="44"/>
  </w:num>
  <w:num w:numId="40">
    <w:abstractNumId w:val="34"/>
  </w:num>
  <w:num w:numId="41">
    <w:abstractNumId w:val="6"/>
  </w:num>
  <w:num w:numId="42">
    <w:abstractNumId w:val="3"/>
  </w:num>
  <w:num w:numId="43">
    <w:abstractNumId w:val="37"/>
  </w:num>
  <w:num w:numId="44">
    <w:abstractNumId w:val="32"/>
  </w:num>
  <w:num w:numId="45">
    <w:abstractNumId w:val="2"/>
  </w:num>
  <w:num w:numId="46">
    <w:abstractNumId w:val="21"/>
  </w:num>
  <w:num w:numId="47">
    <w:abstractNumId w:val="14"/>
  </w:num>
  <w:num w:numId="48">
    <w:abstractNumId w:val="41"/>
  </w:num>
  <w:num w:numId="49">
    <w:abstractNumId w:val="26"/>
  </w:num>
  <w:num w:numId="50">
    <w:abstractNumId w:val="2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36871"/>
    <o:shapelayout v:ext="edit">
      <o:idmap v:ext="edit" data="36"/>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71"/>
    <o:shapelayout v:ext="edit">
      <o:idmap v:ext="edit" data="1"/>
    </o:shapelayout>
  </w:shapeDefaults>
  <w:decimalSymbol w:val="."/>
  <w:listSeparator w:val=","/>
  <w15:docId w15:val="{05B085C1-E7E4-43D7-8920-E64A9FB5E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character" w:styleId="CommentReference">
    <w:name w:val="annotation reference"/>
    <w:rPr>
      <w:sz w:val="16"/>
      <w:szCs w:val="16"/>
    </w:rPr>
  </w:style>
  <w:style w:type="paragraph" w:styleId="CommentText">
    <w:name w:val="annotation text"/>
    <w:basedOn w:val="Normal"/>
    <w:link w:val="CommentTextChar"/>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Pr>
      <w:rFonts w:ascii="Arial" w:eastAsia="Times New Roman" w:hAnsi="Arial" w:cs="Times New Roman"/>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ListParagraph">
    <w:name w:val="List Paragraph"/>
    <w:basedOn w:val="Normal"/>
    <w:uiPriority w:val="34"/>
    <w:qFormat/>
    <w:pPr>
      <w:ind w:left="720"/>
      <w:contextualSpacing/>
    </w:pPr>
  </w:style>
  <w:style w:type="paragraph" w:styleId="CommentSubject">
    <w:name w:val="annotation subject"/>
    <w:basedOn w:val="CommentText"/>
    <w:next w:val="CommentText"/>
    <w:link w:val="CommentSubjectChar"/>
    <w:uiPriority w:val="99"/>
    <w:semiHidden/>
    <w:unhideWhenUsed/>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Pr>
      <w:rFonts w:ascii="Arial" w:eastAsia="Times New Roman" w:hAnsi="Arial" w:cs="Times New Roman"/>
      <w:b/>
      <w:bCs/>
      <w:sz w:val="20"/>
      <w:szCs w:val="20"/>
    </w:rPr>
  </w:style>
  <w:style w:type="paragraph" w:styleId="Revision">
    <w:name w:val="Revision"/>
    <w:hidden/>
    <w:uiPriority w:val="99"/>
    <w:semiHidden/>
    <w:pPr>
      <w:spacing w:after="0" w:line="240" w:lineRule="auto"/>
    </w:pPr>
  </w:style>
  <w:style w:type="character" w:styleId="Hyperlink">
    <w:name w:val="Hyperlink"/>
    <w:uiPriority w:val="99"/>
    <w:unhideWhenUsed/>
    <w:qFormat/>
    <w:rPr>
      <w:rFonts w:ascii="Arial" w:hAnsi="Arial"/>
      <w:color w:val="0000FF"/>
      <w:sz w:val="24"/>
      <w:u w:val="single"/>
    </w:rPr>
  </w:style>
  <w:style w:type="paragraph" w:customStyle="1" w:styleId="Bold">
    <w:name w:val="Bold"/>
    <w:basedOn w:val="Normal"/>
    <w:link w:val="BoldChar"/>
    <w:pPr>
      <w:autoSpaceDE w:val="0"/>
      <w:autoSpaceDN w:val="0"/>
      <w:spacing w:after="240" w:line="288" w:lineRule="auto"/>
    </w:pPr>
    <w:rPr>
      <w:rFonts w:ascii="Arial" w:eastAsia="Times New Roman" w:hAnsi="Arial" w:cs="Arial"/>
      <w:b/>
      <w:color w:val="000000"/>
      <w:sz w:val="24"/>
      <w:szCs w:val="24"/>
      <w:lang w:eastAsia="en-GB"/>
    </w:rPr>
  </w:style>
  <w:style w:type="character" w:customStyle="1" w:styleId="BoldChar">
    <w:name w:val="Bold Char"/>
    <w:link w:val="Bold"/>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pPr>
      <w:widowControl w:val="0"/>
      <w:numPr>
        <w:numId w:val="1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Pr>
      <w:rFonts w:ascii="Arial" w:eastAsia="Times New Roman" w:hAnsi="Arial" w:cs="Arial"/>
      <w:szCs w:val="20"/>
    </w:rPr>
  </w:style>
  <w:style w:type="paragraph" w:customStyle="1" w:styleId="DeptBullets">
    <w:name w:val="DeptBullets"/>
    <w:basedOn w:val="Normal"/>
    <w:link w:val="DeptBulletsChar"/>
    <w:pPr>
      <w:widowControl w:val="0"/>
      <w:numPr>
        <w:numId w:val="1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Pr>
      <w:rFonts w:ascii="Arial" w:eastAsia="Times New Roman" w:hAnsi="Arial" w:cs="Times New Roman"/>
      <w:sz w:val="24"/>
      <w:szCs w:val="20"/>
    </w:rPr>
  </w:style>
  <w:style w:type="character" w:styleId="FollowedHyperlink">
    <w:name w:val="FollowedHyperlink"/>
    <w:basedOn w:val="DefaultParagraphFont"/>
    <w:uiPriority w:val="99"/>
    <w:semiHidden/>
    <w:unhideWhenUsed/>
    <w:rPr>
      <w:color w:val="954F72" w:themeColor="followedHyperlink"/>
      <w:u w:val="single"/>
    </w:rPr>
  </w:style>
  <w:style w:type="paragraph" w:styleId="NoSpacing">
    <w:name w:val="No Spacing"/>
    <w:uiPriority w:val="1"/>
    <w:qFormat/>
    <w:pPr>
      <w:spacing w:after="0" w:line="240"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184168">
      <w:bodyDiv w:val="1"/>
      <w:marLeft w:val="0"/>
      <w:marRight w:val="0"/>
      <w:marTop w:val="0"/>
      <w:marBottom w:val="0"/>
      <w:divBdr>
        <w:top w:val="none" w:sz="0" w:space="0" w:color="auto"/>
        <w:left w:val="none" w:sz="0" w:space="0" w:color="auto"/>
        <w:bottom w:val="none" w:sz="0" w:space="0" w:color="auto"/>
        <w:right w:val="none" w:sz="0" w:space="0" w:color="auto"/>
      </w:divBdr>
    </w:div>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data-protection-how-we-collect-and-share-research-data"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tyles" Target="styles.xml"/><Relationship Id="rId12" Type="http://schemas.openxmlformats.org/officeDocument/2006/relationships/hyperlink" Target="https://www.gov.uk/education/data-collection-and-censuses-for-schools" TargetMode="External"/><Relationship Id="rId17" Type="http://schemas.openxmlformats.org/officeDocument/2006/relationships/hyperlink" Target="mailto:mandy.crow@romanfields.herts.sch.uk" TargetMode="External"/><Relationship Id="rId2" Type="http://schemas.openxmlformats.org/officeDocument/2006/relationships/customXml" Target="../customXml/item2.xml"/><Relationship Id="rId16" Type="http://schemas.openxmlformats.org/officeDocument/2006/relationships/hyperlink" Target="https://ico.org.uk/global/contact-us/emai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mandy.crow@romanfields.herts.sch.uk"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contact-dfe"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Unmanaged Document" ma:contentTypeID="0x010100F626E637F1714347B063B9ED3E2914E410001879FDA918E38544A8769811150254BF" ma:contentTypeVersion="43" ma:contentTypeDescription="For working documents that do not need to be declared as records.  Will be deleted two years after last modified date." ma:contentTypeScope="" ma:versionID="1c5578a0d8d46c2a93cdf144218ce07d">
  <xsd:schema xmlns:xsd="http://www.w3.org/2001/XMLSchema" xmlns:xs="http://www.w3.org/2001/XMLSchema" xmlns:p="http://schemas.microsoft.com/office/2006/metadata/properties" xmlns:ns1="http://schemas.microsoft.com/sharepoint/v3" xmlns:ns2="1862a2f1-c3df-4f69-bced-e56665af8024" xmlns:ns3="79d88ec6-19ae-47a8-b3a7-b707b66a3c01" xmlns:ns4="5d0a8ff4-3f0a-4d28-85e1-6ae62c367b4c" targetNamespace="http://schemas.microsoft.com/office/2006/metadata/properties" ma:root="true" ma:fieldsID="c0d3363f7d3fa3a71350f63124751fcf" ns1:_="" ns2:_="" ns3:_="" ns4:_="">
    <xsd:import namespace="http://schemas.microsoft.com/sharepoint/v3"/>
    <xsd:import namespace="1862a2f1-c3df-4f69-bced-e56665af8024"/>
    <xsd:import namespace="79d88ec6-19ae-47a8-b3a7-b707b66a3c01"/>
    <xsd:import namespace="5d0a8ff4-3f0a-4d28-85e1-6ae62c367b4c"/>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2:TaxCatchAll" minOccurs="0"/>
                <xsd:element ref="ns2:TaxCatchAllLabel" minOccurs="0"/>
                <xsd:element ref="ns1:_vti_ItemDeclaredRecord" minOccurs="0"/>
                <xsd:element ref="ns2:h628fb0dd302442995725e0fb553a6ab" minOccurs="0"/>
                <xsd:element ref="ns2:db488a9226cc4b5bbc581d3f1f2af104" minOccurs="0"/>
                <xsd:element ref="ns2:a401c5122aa342fcad2e6f91a9fde3b2" minOccurs="0"/>
                <xsd:element ref="ns2:decc408f3d974bb1a0cbd4fa7db4487b" minOccurs="0"/>
                <xsd:element ref="ns3:IWPContributor" minOccurs="0"/>
                <xsd:element ref="ns4:h5181134883947a99a38d116ffff0102" minOccurs="0"/>
                <xsd:element ref="ns4:h5181134883947a99a38d116ffff000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ma:readOnly="false">
      <xsd:simpleType>
        <xsd:restriction base="dms:Note"/>
      </xsd:simpleType>
    </xsd:element>
    <xsd:element name="_vti_ItemDeclaredRecord" ma:index="18" nillable="true" ma:displayName="Declared Record" ma:description="" ma:hidden="true" ma:indexed="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1862a2f1-c3df-4f69-bced-e56665af802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false">
      <xsd:simpleType>
        <xsd:restriction base="dms:Text"/>
      </xsd:simpleType>
    </xsd:element>
    <xsd:element name="_dlc_DocIdUrl" ma:index="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5" nillable="true" ma:displayName="Taxonomy Catch All Column" ma:description="" ma:hidden="true" ma:list="{5c0eea7d-2198-4018-a1b3-a8dbcdd3ea5c}" ma:internalName="TaxCatchAll" ma:readOnly="false" ma:showField="CatchAllData"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description="" ma:list="{5c0eea7d-2198-4018-a1b3-a8dbcdd3ea5c}" ma:internalName="TaxCatchAllLabel" ma:readOnly="true" ma:showField="CatchAllDataLabel"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h628fb0dd302442995725e0fb553a6ab" ma:index="22" nillable="true" ma:taxonomy="true" ma:internalName="h628fb0dd302442995725e0fb553a6ab" ma:taxonomyFieldName="IWPFunction" ma:displayName="Function" ma:readOnly="false" ma:fieldId="{1628fb0d-d302-4429-9572-5e0fb553a6ab}" ma:taxonomyMulti="true" ma:sspId="ec07c698-60f5-424f-b9af-f4c59398b511" ma:termSetId="d25a8a8b-cc76-477b-9c8b-292b0e01012c" ma:anchorId="00000000-0000-0000-0000-000000000000" ma:open="false" ma:isKeyword="false">
      <xsd:complexType>
        <xsd:sequence>
          <xsd:element ref="pc:Terms" minOccurs="0" maxOccurs="1"/>
        </xsd:sequence>
      </xsd:complexType>
    </xsd:element>
    <xsd:element name="db488a9226cc4b5bbc581d3f1f2af104" ma:index="23" ma:taxonomy="true" ma:internalName="db488a9226cc4b5bbc581d3f1f2af104" ma:taxonomyFieldName="IWPRightsProtectiveMarking" ma:displayName="Rights: Protective Marking" ma:readOnly="false" ma:default="1;#Official|0884c477-2e62-47ea-b19c-5af6e91124c5" ma:fieldId="{db488a92-26cc-4b5b-bc58-1d3f1f2af104}"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a401c5122aa342fcad2e6f91a9fde3b2" ma:index="24" nillable="true" ma:taxonomy="true" ma:internalName="a401c5122aa342fcad2e6f91a9fde3b2" ma:taxonomyFieldName="IWPSiteType" ma:displayName="Site Type" ma:readOnly="false" ma:fieldId="{a401c512-2aa3-42fc-ad2e-6f91a9fde3b2}" ma:sspId="ec07c698-60f5-424f-b9af-f4c59398b511" ma:termSetId="68f3bd98-4d9d-4839-831a-d4827606df7e" ma:anchorId="00000000-0000-0000-0000-000000000000" ma:open="false" ma:isKeyword="false">
      <xsd:complexType>
        <xsd:sequence>
          <xsd:element ref="pc:Terms" minOccurs="0" maxOccurs="1"/>
        </xsd:sequence>
      </xsd:complexType>
    </xsd:element>
    <xsd:element name="decc408f3d974bb1a0cbd4fa7db4487b" ma:index="25" ma:taxonomy="true" ma:internalName="decc408f3d974bb1a0cbd4fa7db4487b" ma:taxonomyFieldName="IWPOrganisationalUnit" ma:displayName="Organisational Unit" ma:readOnly="false" ma:default="2;#DfE|cc08a6d4-dfde-4d0f-bd85-069ebcef80d5" ma:fieldId="{decc408f-3d97-4bb1-a0cb-d4fa7db4487b}" ma:sspId="ec07c698-60f5-424f-b9af-f4c59398b511" ma:termSetId="b3e263f6-0ab6-425a-b3de-0e67f2faf76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9d88ec6-19ae-47a8-b3a7-b707b66a3c01" elementFormDefault="qualified">
    <xsd:import namespace="http://schemas.microsoft.com/office/2006/documentManagement/types"/>
    <xsd:import namespace="http://schemas.microsoft.com/office/infopath/2007/PartnerControls"/>
    <xsd:element name="IWPContributor" ma:index="26" nillable="true" ma:displayName="Contributor" ma:list="UserInfo" ma:SharePointGroup="0" ma:internalName="IWPContributo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0a8ff4-3f0a-4d28-85e1-6ae62c367b4c" elementFormDefault="qualified">
    <xsd:import namespace="http://schemas.microsoft.com/office/2006/documentManagement/types"/>
    <xsd:import namespace="http://schemas.microsoft.com/office/infopath/2007/PartnerControls"/>
    <xsd:element name="h5181134883947a99a38d116ffff0102" ma:index="27" ma:taxonomy="true" ma:internalName="h5181134883947a99a38d116ffff0102" ma:taxonomyFieldName="IWPOwner" ma:displayName="Owner" ma:readOnly="false" ma:default="3;#DfE|a484111e-5b24-4ad9-9778-c536c8c88985" ma:fieldId="{15181134-8839-47a9-9a38-d116ffff0102}"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h5181134883947a99a38d116ffff0006" ma:index="29" nillable="true" ma:taxonomy="true" ma:internalName="h5181134883947a99a38d116ffff0006" ma:taxonomyFieldName="IWPSubject" ma:displayName="Subject" ma:readOnly="false" ma:fieldId="{15181134-8839-47a9-9a38-d116ffff0006}" ma:sspId="ec07c698-60f5-424f-b9af-f4c59398b511" ma:termSetId="33432453-e88c-4baa-94a6-467fc4fc06f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1862a2f1-c3df-4f69-bced-e56665af8024">RHFDVERXVHXM-5-5279</_dlc_DocId>
    <h628fb0dd302442995725e0fb553a6ab xmlns="1862a2f1-c3df-4f69-bced-e56665af8024">
      <Terms xmlns="http://schemas.microsoft.com/office/infopath/2007/PartnerControls"/>
    </h628fb0dd302442995725e0fb553a6ab>
    <_dlc_DocIdUrl xmlns="1862a2f1-c3df-4f69-bced-e56665af8024">
      <Url>https://educationgovuk.sharepoint.com/sites/lao/b/_layouts/15/DocIdRedir.aspx?ID=RHFDVERXVHXM-5-5279</Url>
      <Description>RHFDVERXVHXM-5-5279</Description>
    </_dlc_DocIdUrl>
    <TaxCatchAll xmlns="1862a2f1-c3df-4f69-bced-e56665af8024">
      <Value>3</Value>
      <Value>2</Value>
      <Value>1</Value>
    </TaxCatchAll>
    <db488a9226cc4b5bbc581d3f1f2af104 xmlns="1862a2f1-c3df-4f69-bced-e56665af8024">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db488a9226cc4b5bbc581d3f1f2af104>
    <a401c5122aa342fcad2e6f91a9fde3b2 xmlns="1862a2f1-c3df-4f69-bced-e56665af8024">
      <Terms xmlns="http://schemas.microsoft.com/office/infopath/2007/PartnerControls"/>
    </a401c5122aa342fcad2e6f91a9fde3b2>
    <h5181134883947a99a38d116ffff0102 xmlns="5d0a8ff4-3f0a-4d28-85e1-6ae62c367b4c">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h5181134883947a99a38d116ffff0102>
    <h5181134883947a99a38d116ffff0006 xmlns="5d0a8ff4-3f0a-4d28-85e1-6ae62c367b4c">
      <Terms xmlns="http://schemas.microsoft.com/office/infopath/2007/PartnerControls"/>
    </h5181134883947a99a38d116ffff0006>
    <decc408f3d974bb1a0cbd4fa7db4487b xmlns="1862a2f1-c3df-4f69-bced-e56665af8024">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decc408f3d974bb1a0cbd4fa7db4487b>
    <IWPContributor xmlns="79d88ec6-19ae-47a8-b3a7-b707b66a3c01">
      <UserInfo>
        <DisplayName/>
        <AccountId xsi:nil="true"/>
        <AccountType/>
      </UserInfo>
    </IWPContributor>
    <Comment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BD31D-BE9E-4851-941C-C3EDF0BB9327}">
  <ds:schemaRefs>
    <ds:schemaRef ds:uri="http://schemas.microsoft.com/sharepoint/v3/contenttype/forms"/>
  </ds:schemaRefs>
</ds:datastoreItem>
</file>

<file path=customXml/itemProps2.xml><?xml version="1.0" encoding="utf-8"?>
<ds:datastoreItem xmlns:ds="http://schemas.openxmlformats.org/officeDocument/2006/customXml" ds:itemID="{6F097C6F-84BF-42CD-8759-4B947F6FC51B}">
  <ds:schemaRefs>
    <ds:schemaRef ds:uri="http://schemas.microsoft.com/sharepoint/events"/>
  </ds:schemaRefs>
</ds:datastoreItem>
</file>

<file path=customXml/itemProps3.xml><?xml version="1.0" encoding="utf-8"?>
<ds:datastoreItem xmlns:ds="http://schemas.openxmlformats.org/officeDocument/2006/customXml" ds:itemID="{BF31E3EF-0F74-4B51-9300-4260216ED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862a2f1-c3df-4f69-bced-e56665af8024"/>
    <ds:schemaRef ds:uri="79d88ec6-19ae-47a8-b3a7-b707b66a3c01"/>
    <ds:schemaRef ds:uri="5d0a8ff4-3f0a-4d28-85e1-6ae62c367b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EEFDAC-2A95-4DE6-883D-3D52FC0CBEC0}">
  <ds:schemaRefs>
    <ds:schemaRef ds:uri="http://schemas.microsoft.com/office/infopath/2007/PartnerControls"/>
    <ds:schemaRef ds:uri="http://schemas.microsoft.com/office/2006/metadata/properties"/>
    <ds:schemaRef ds:uri="5d0a8ff4-3f0a-4d28-85e1-6ae62c367b4c"/>
    <ds:schemaRef ds:uri="http://purl.org/dc/dcmitype/"/>
    <ds:schemaRef ds:uri="79d88ec6-19ae-47a8-b3a7-b707b66a3c01"/>
    <ds:schemaRef ds:uri="http://www.w3.org/XML/1998/namespace"/>
    <ds:schemaRef ds:uri="http://schemas.microsoft.com/office/2006/documentManagement/types"/>
    <ds:schemaRef ds:uri="http://schemas.openxmlformats.org/package/2006/metadata/core-properties"/>
    <ds:schemaRef ds:uri="http://purl.org/dc/terms/"/>
    <ds:schemaRef ds:uri="1862a2f1-c3df-4f69-bced-e56665af8024"/>
    <ds:schemaRef ds:uri="http://schemas.microsoft.com/sharepoint/v3"/>
    <ds:schemaRef ds:uri="http://purl.org/dc/elements/1.1/"/>
  </ds:schemaRefs>
</ds:datastoreItem>
</file>

<file path=customXml/itemProps5.xml><?xml version="1.0" encoding="utf-8"?>
<ds:datastoreItem xmlns:ds="http://schemas.openxmlformats.org/officeDocument/2006/customXml" ds:itemID="{6B94C19D-93C6-4E6F-BFC6-A78719531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4871</Words>
  <Characters>27766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Template privacy notice for pupils</vt:lpstr>
    </vt:vector>
  </TitlesOfParts>
  <Company>DfE</Company>
  <LinksUpToDate>false</LinksUpToDate>
  <CharactersWithSpaces>32572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privacy notice for pupils</dc:title>
  <dc:subject>Template privacy notice for pupils</dc:subject>
  <dc:creator>BEGLIN, Peter</dc:creator>
  <cp:lastModifiedBy>Mandy.crow</cp:lastModifiedBy>
  <cp:revision>5</cp:revision>
  <cp:lastPrinted>2018-04-10T12:53:00Z</cp:lastPrinted>
  <dcterms:created xsi:type="dcterms:W3CDTF">2018-07-15T11:55:00Z</dcterms:created>
  <dcterms:modified xsi:type="dcterms:W3CDTF">2021-06-06T16:56:00Z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Def - Doc</vt:lpwstr>
  </property>
  <property fmtid="{D5CDD505-2E9C-101B-9397-08002B2CF9AE}" pid="3" name="_dlc_DocIdItemGuid">
    <vt:lpwstr>19d8e327-3dc1-4f8e-acee-6aa196d923c6</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y fmtid="{D5CDD505-2E9C-101B-9397-08002B2CF9AE}" pid="10" name="Primary Author">
    <vt:lpwstr>TEK</vt:lpwstr>
  </property>
  <property fmtid="{D5CDD505-2E9C-101B-9397-08002B2CF9AE}" pid="11" name="mvOriginal Author">
    <vt:lpwstr>TEK</vt:lpwstr>
  </property>
  <property fmtid="{D5CDD505-2E9C-101B-9397-08002B2CF9AE}" pid="12" name="ContentType">
    <vt:lpwstr>Documents</vt:lpwstr>
  </property>
  <property fmtid="{D5CDD505-2E9C-101B-9397-08002B2CF9AE}" pid="13" name="FEDept">
    <vt:lpwstr>Education</vt:lpwstr>
  </property>
  <property fmtid="{D5CDD505-2E9C-101B-9397-08002B2CF9AE}" pid="14" name="Subject">
    <vt:lpwstr>Template privacy notice for pupils</vt:lpwstr>
  </property>
  <property fmtid="{D5CDD505-2E9C-101B-9397-08002B2CF9AE}" pid="15" name="ConversationTopic">
    <vt:lpwstr>Template privacy notice for pupils</vt:lpwstr>
  </property>
  <property fmtid="{D5CDD505-2E9C-101B-9397-08002B2CF9AE}" pid="16" name="mvConversationTopic">
    <vt:lpwstr>Template privacy notice for pupils</vt:lpwstr>
  </property>
  <property fmtid="{D5CDD505-2E9C-101B-9397-08002B2CF9AE}" pid="17" name="Title">
    <vt:lpwstr>Template privacy notice for pupils</vt:lpwstr>
  </property>
  <property fmtid="{D5CDD505-2E9C-101B-9397-08002B2CF9AE}" pid="18" name="Typist">
    <vt:lpwstr>tek</vt:lpwstr>
  </property>
  <property fmtid="{D5CDD505-2E9C-101B-9397-08002B2CF9AE}" pid="19" name="mvOriginal Producer">
    <vt:lpwstr>tek</vt:lpwstr>
  </property>
  <property fmtid="{D5CDD505-2E9C-101B-9397-08002B2CF9AE}" pid="20" name="Recipient">
    <vt:lpwstr/>
  </property>
  <property fmtid="{D5CDD505-2E9C-101B-9397-08002B2CF9AE}" pid="21" name="YourRef">
    <vt:lpwstr/>
  </property>
  <property fmtid="{D5CDD505-2E9C-101B-9397-08002B2CF9AE}" pid="22" name="ClientNumber">
    <vt:lpwstr>34459</vt:lpwstr>
  </property>
  <property fmtid="{D5CDD505-2E9C-101B-9397-08002B2CF9AE}" pid="23" name="MatterNumber">
    <vt:lpwstr>00011</vt:lpwstr>
  </property>
  <property fmtid="{D5CDD505-2E9C-101B-9397-08002B2CF9AE}" pid="24" name="MatterPartner">
    <vt:lpwstr>AMS</vt:lpwstr>
  </property>
  <property fmtid="{D5CDD505-2E9C-101B-9397-08002B2CF9AE}" pid="25" name="MatterFeeEarner">
    <vt:lpwstr>AMS</vt:lpwstr>
  </property>
</Properties>
</file>