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rPr>
          <w:rFonts w:ascii="Sylfaen" w:eastAsia="Times New Roman" w:hAnsi="Sylfaen" w:cs="Tahoma"/>
          <w:b/>
          <w:sz w:val="20"/>
          <w:szCs w:val="20"/>
        </w:rPr>
      </w:pPr>
      <w:r>
        <w:rPr>
          <w:rFonts w:ascii="Sylfaen" w:eastAsia="Times New Roman" w:hAnsi="Sylfaen" w:cs="Tahoma"/>
          <w:b/>
          <w:sz w:val="20"/>
          <w:szCs w:val="20"/>
        </w:rPr>
        <w:t>JAMES MARKS ACADEMY TRUST PRIVACY NOTICE FOR PARENTS/CARERS</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James Marks Academy Trust collects data and information about parents/carers of our pupils so that we can operate effectively as a school.  This privacy notice explains how and why we collect parent/carer data, what we do with it and what rights parents have.</w:t>
      </w:r>
    </w:p>
    <w:p>
      <w:pPr>
        <w:widowControl w:val="0"/>
        <w:suppressAutoHyphens/>
        <w:overflowPunct w:val="0"/>
        <w:autoSpaceDE w:val="0"/>
        <w:autoSpaceDN w:val="0"/>
        <w:spacing w:after="0" w:line="240" w:lineRule="auto"/>
        <w:jc w:val="both"/>
        <w:textAlignment w:val="baseline"/>
        <w:rPr>
          <w:rFonts w:ascii="Sylfaen" w:eastAsia="Times New Roman" w:hAnsi="Sylfaen" w:cs="Tahoma"/>
          <w:b/>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 xml:space="preserve">The term “parent” is widely defined in education law to include the natural or adoptive parents (regardless of whether parents are or were married, whether a father is named on a birth certificate or has parental responsibility for the young person, with whom the young person lives or whether the young person has contact with that parent), and also includes non-parents who have parental responsibility for the young person, or with whom the young person lives.  It is therefore possible for a young person to have several “parents” for the purposes of education law.  This privacy notice also covers other members of the family because we may hold home address, contact details etc. </w:t>
      </w:r>
    </w:p>
    <w:p>
      <w:pPr>
        <w:widowControl w:val="0"/>
        <w:suppressAutoHyphens/>
        <w:overflowPunct w:val="0"/>
        <w:autoSpaceDE w:val="0"/>
        <w:autoSpaceDN w:val="0"/>
        <w:spacing w:after="0" w:line="240" w:lineRule="auto"/>
        <w:jc w:val="both"/>
        <w:textAlignment w:val="baseline"/>
        <w:rPr>
          <w:rFonts w:ascii="Sylfaen" w:eastAsia="Times New Roman" w:hAnsi="Sylfaen" w:cs="Tahoma"/>
          <w:b/>
          <w:sz w:val="20"/>
          <w:szCs w:val="20"/>
        </w:rPr>
      </w:pPr>
    </w:p>
    <w:p>
      <w:pPr>
        <w:pStyle w:val="NoSpacing"/>
        <w:jc w:val="both"/>
        <w:rPr>
          <w:rFonts w:ascii="Sylfaen" w:hAnsi="Sylfaen" w:cs="Tahoma"/>
          <w:b/>
          <w:sz w:val="20"/>
          <w:szCs w:val="20"/>
        </w:rPr>
      </w:pPr>
      <w:r>
        <w:rPr>
          <w:rFonts w:ascii="Sylfaen" w:hAnsi="Sylfaen" w:cs="Tahoma"/>
          <w:b/>
          <w:sz w:val="20"/>
          <w:szCs w:val="20"/>
        </w:rPr>
        <w:t>About Us</w:t>
      </w:r>
    </w:p>
    <w:p>
      <w:pPr>
        <w:pStyle w:val="NoSpacing"/>
        <w:jc w:val="both"/>
        <w:rPr>
          <w:rFonts w:ascii="Sylfaen" w:hAnsi="Sylfaen" w:cs="Tahoma"/>
          <w:sz w:val="20"/>
          <w:szCs w:val="20"/>
        </w:rPr>
      </w:pPr>
      <w:r>
        <w:rPr>
          <w:rFonts w:ascii="Sylfaen" w:hAnsi="Sylfaen" w:cs="Tahoma"/>
          <w:sz w:val="20"/>
          <w:szCs w:val="20"/>
        </w:rPr>
        <w:t>Roman Fields Academy (within James Marks Academy Trust) opened in November 2010 as a maintained provision and converted to an academy in April 2021. Roman Fields provides personalised alternative education packages for pupils, who for a variety of reasons, have had limited engagement with education; it is a county wide provision based near Hemel Hempstead.  The flexible and creative nature of the provision allows us to re-engage and motivate young people placing them on bespoke timetables that build on their strengths and interests. We offer a wide range of courses including entry levels, vocational qualifications, GCSE and A Level either onsite or offsite.  We also use other Alternative Providers to offer additional opportunities, such as work experience.</w:t>
      </w:r>
    </w:p>
    <w:p>
      <w:pPr>
        <w:pStyle w:val="NoSpacing"/>
        <w:jc w:val="both"/>
        <w:rPr>
          <w:rFonts w:ascii="Sylfaen" w:hAnsi="Sylfaen" w:cs="Tahoma"/>
          <w:sz w:val="20"/>
          <w:szCs w:val="20"/>
        </w:rPr>
      </w:pPr>
    </w:p>
    <w:p>
      <w:pPr>
        <w:pStyle w:val="NoSpacing"/>
        <w:jc w:val="both"/>
        <w:rPr>
          <w:rFonts w:ascii="Sylfaen" w:hAnsi="Sylfaen" w:cs="Tahoma"/>
          <w:sz w:val="20"/>
          <w:szCs w:val="20"/>
        </w:rPr>
      </w:pPr>
      <w:r>
        <w:rPr>
          <w:rFonts w:ascii="Sylfaen" w:hAnsi="Sylfaen" w:cs="Tahoma"/>
          <w:sz w:val="20"/>
          <w:szCs w:val="20"/>
        </w:rPr>
        <w:t>We work closely with all agencies involved with each pupil to ensure close communication. From the moment a pupil joins we are actively looking at their abilities and areas of interest in order to secure successful onward transition. This was recognised by both Ofsted (Oct 2014) and the National Autistic Society (April 2014) as a strength of the provision along with the ‘never give up ethos.’ We are based on a community usage site and are an integral part of HCCs commitment to providing equality of access for all.</w:t>
      </w:r>
    </w:p>
    <w:p>
      <w:pPr>
        <w:widowControl w:val="0"/>
        <w:suppressAutoHyphens/>
        <w:overflowPunct w:val="0"/>
        <w:autoSpaceDE w:val="0"/>
        <w:autoSpaceDN w:val="0"/>
        <w:spacing w:after="0" w:line="240" w:lineRule="auto"/>
        <w:jc w:val="both"/>
        <w:textAlignment w:val="baseline"/>
        <w:rPr>
          <w:rFonts w:ascii="Sylfaen" w:eastAsia="Times New Roman" w:hAnsi="Sylfaen" w:cs="Tahoma"/>
          <w:b/>
          <w:sz w:val="20"/>
          <w:szCs w:val="20"/>
        </w:rPr>
      </w:pPr>
    </w:p>
    <w:p>
      <w:pPr>
        <w:pStyle w:val="NoSpacing"/>
        <w:jc w:val="both"/>
        <w:rPr>
          <w:rFonts w:ascii="Sylfaen" w:hAnsi="Sylfaen" w:cs="Tahoma"/>
          <w:b/>
          <w:sz w:val="20"/>
          <w:szCs w:val="20"/>
        </w:rPr>
      </w:pPr>
      <w:r>
        <w:rPr>
          <w:rFonts w:ascii="Sylfaen" w:hAnsi="Sylfaen" w:cs="Tahoma"/>
          <w:b/>
          <w:sz w:val="20"/>
          <w:szCs w:val="20"/>
        </w:rPr>
        <w:t>Who is the Data Controller?</w:t>
      </w:r>
    </w:p>
    <w:p>
      <w:pPr>
        <w:pStyle w:val="NoSpacing"/>
        <w:jc w:val="both"/>
        <w:rPr>
          <w:rFonts w:ascii="Sylfaen" w:hAnsi="Sylfaen" w:cs="Tahoma"/>
          <w:sz w:val="20"/>
          <w:szCs w:val="20"/>
        </w:rPr>
      </w:pPr>
      <w:r>
        <w:rPr>
          <w:rFonts w:ascii="Sylfaen" w:hAnsi="Sylfaen" w:cs="Tahoma"/>
          <w:sz w:val="20"/>
          <w:szCs w:val="20"/>
        </w:rPr>
        <w:t>James Marks Academy Trust is a “data controller”. This means that we are responsible for deciding how we hold and use personal information. We are required under data protection legislation to notify you of the information contained in this privacy notice.</w:t>
      </w:r>
    </w:p>
    <w:p>
      <w:pPr>
        <w:pStyle w:val="NoSpacing"/>
        <w:jc w:val="both"/>
        <w:rPr>
          <w:rFonts w:ascii="Sylfaen" w:hAnsi="Sylfaen" w:cs="Tahoma"/>
          <w:sz w:val="20"/>
          <w:szCs w:val="20"/>
        </w:rPr>
      </w:pPr>
    </w:p>
    <w:p>
      <w:pPr>
        <w:pStyle w:val="NoSpacing"/>
        <w:jc w:val="both"/>
        <w:rPr>
          <w:rFonts w:ascii="Sylfaen" w:hAnsi="Sylfaen" w:cs="Tahoma"/>
          <w:b/>
          <w:sz w:val="20"/>
          <w:szCs w:val="20"/>
        </w:rPr>
      </w:pPr>
      <w:r>
        <w:rPr>
          <w:rFonts w:ascii="Sylfaen" w:hAnsi="Sylfaen" w:cs="Tahoma"/>
          <w:b/>
          <w:sz w:val="20"/>
          <w:szCs w:val="20"/>
        </w:rPr>
        <w:t>Data Protection Officers</w:t>
      </w:r>
    </w:p>
    <w:p>
      <w:pPr>
        <w:pStyle w:val="NoSpacing"/>
        <w:numPr>
          <w:ilvl w:val="0"/>
          <w:numId w:val="44"/>
        </w:numPr>
        <w:jc w:val="both"/>
        <w:rPr>
          <w:rFonts w:ascii="Sylfaen" w:hAnsi="Sylfaen" w:cs="Tahoma"/>
          <w:sz w:val="20"/>
          <w:szCs w:val="20"/>
        </w:rPr>
      </w:pPr>
      <w:r>
        <w:rPr>
          <w:rFonts w:ascii="Sylfaen" w:hAnsi="Sylfaen" w:cs="Tahoma"/>
          <w:sz w:val="20"/>
          <w:szCs w:val="20"/>
        </w:rPr>
        <w:t xml:space="preserve">James Marks Academy Trust Data Protection Practitioner is Mandy Crow (CFO/Company Secretary) who will monitor day to day data protection operations and be the main contact point for any data </w:t>
      </w:r>
      <w:bookmarkStart w:id="0" w:name="_GoBack"/>
      <w:bookmarkEnd w:id="0"/>
      <w:r>
        <w:rPr>
          <w:rFonts w:ascii="Sylfaen" w:hAnsi="Sylfaen" w:cs="Tahoma"/>
          <w:sz w:val="20"/>
          <w:szCs w:val="20"/>
        </w:rPr>
        <w:t xml:space="preserve">protection queries. </w:t>
      </w:r>
    </w:p>
    <w:p>
      <w:pPr>
        <w:pStyle w:val="ListParagraph"/>
        <w:widowControl w:val="0"/>
        <w:numPr>
          <w:ilvl w:val="0"/>
          <w:numId w:val="44"/>
        </w:numPr>
        <w:suppressAutoHyphens/>
        <w:overflowPunct w:val="0"/>
        <w:autoSpaceDE w:val="0"/>
        <w:autoSpaceDN w:val="0"/>
        <w:spacing w:after="0" w:line="240" w:lineRule="auto"/>
        <w:jc w:val="both"/>
        <w:textAlignment w:val="baseline"/>
        <w:rPr>
          <w:rFonts w:ascii="Sylfaen" w:hAnsi="Sylfaen" w:cs="Tahoma"/>
          <w:sz w:val="20"/>
          <w:szCs w:val="20"/>
        </w:rPr>
      </w:pPr>
      <w:r>
        <w:rPr>
          <w:rFonts w:ascii="Sylfaen" w:hAnsi="Sylfaen" w:cs="Tahoma"/>
          <w:sz w:val="20"/>
          <w:szCs w:val="20"/>
        </w:rPr>
        <w:t>James Marks Academy Trust Data Protection Officer is Carole Connelly (The School DPO Service) who will ensure that the Trust complies with its duties under the GDPR.</w:t>
      </w:r>
    </w:p>
    <w:p>
      <w:pPr>
        <w:widowControl w:val="0"/>
        <w:suppressAutoHyphens/>
        <w:overflowPunct w:val="0"/>
        <w:autoSpaceDE w:val="0"/>
        <w:autoSpaceDN w:val="0"/>
        <w:spacing w:after="0" w:line="240" w:lineRule="auto"/>
        <w:jc w:val="both"/>
        <w:textAlignment w:val="baseline"/>
        <w:rPr>
          <w:rFonts w:ascii="Sylfaen" w:eastAsia="Times New Roman" w:hAnsi="Sylfaen" w:cs="Tahoma"/>
          <w:b/>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b/>
          <w:sz w:val="20"/>
          <w:szCs w:val="20"/>
        </w:rPr>
      </w:pPr>
      <w:r>
        <w:rPr>
          <w:rFonts w:ascii="Sylfaen" w:eastAsia="Times New Roman" w:hAnsi="Sylfaen" w:cs="Tahoma"/>
          <w:b/>
          <w:sz w:val="20"/>
          <w:szCs w:val="20"/>
        </w:rPr>
        <w:t>Why do we collect and use parent/carer information?</w:t>
      </w:r>
    </w:p>
    <w:p>
      <w:pPr>
        <w:pStyle w:val="NoSpacing"/>
        <w:rPr>
          <w:rFonts w:ascii="Sylfaen" w:hAnsi="Sylfaen" w:cs="Tahoma"/>
          <w:sz w:val="20"/>
          <w:szCs w:val="20"/>
          <w:u w:val="single"/>
        </w:rPr>
      </w:pPr>
      <w:r>
        <w:rPr>
          <w:rFonts w:ascii="Sylfaen" w:hAnsi="Sylfaen" w:cs="Tahoma"/>
          <w:sz w:val="20"/>
          <w:szCs w:val="20"/>
          <w:u w:val="single"/>
        </w:rPr>
        <w:t>We collect and use parent / carer information under the following lawful bases:</w:t>
      </w:r>
    </w:p>
    <w:p>
      <w:pPr>
        <w:pStyle w:val="NoSpacing"/>
        <w:numPr>
          <w:ilvl w:val="0"/>
          <w:numId w:val="45"/>
        </w:numPr>
        <w:rPr>
          <w:rFonts w:ascii="Sylfaen" w:hAnsi="Sylfaen" w:cs="Tahoma"/>
          <w:sz w:val="20"/>
          <w:szCs w:val="20"/>
        </w:rPr>
      </w:pPr>
      <w:r>
        <w:rPr>
          <w:rFonts w:ascii="Sylfaen" w:hAnsi="Sylfaen" w:cs="Tahoma"/>
          <w:sz w:val="20"/>
          <w:szCs w:val="20"/>
        </w:rPr>
        <w:t>where we have the consent of the data subject (Article 6a);</w:t>
      </w:r>
    </w:p>
    <w:p>
      <w:pPr>
        <w:pStyle w:val="NoSpacing"/>
        <w:numPr>
          <w:ilvl w:val="0"/>
          <w:numId w:val="45"/>
        </w:numPr>
        <w:rPr>
          <w:rFonts w:ascii="Sylfaen" w:hAnsi="Sylfaen" w:cs="Tahoma"/>
          <w:sz w:val="20"/>
          <w:szCs w:val="20"/>
        </w:rPr>
      </w:pPr>
      <w:r>
        <w:rPr>
          <w:rFonts w:ascii="Sylfaen" w:hAnsi="Sylfaen" w:cs="Tahoma"/>
          <w:sz w:val="20"/>
          <w:szCs w:val="20"/>
        </w:rPr>
        <w:t>where it is necessary for compliance with a legal obligation (Article 6c);</w:t>
      </w:r>
    </w:p>
    <w:p>
      <w:pPr>
        <w:pStyle w:val="NoSpacing"/>
        <w:numPr>
          <w:ilvl w:val="0"/>
          <w:numId w:val="45"/>
        </w:numPr>
        <w:rPr>
          <w:rFonts w:ascii="Sylfaen" w:hAnsi="Sylfaen" w:cs="Tahoma"/>
          <w:sz w:val="20"/>
          <w:szCs w:val="20"/>
        </w:rPr>
      </w:pPr>
      <w:r>
        <w:rPr>
          <w:rFonts w:ascii="Sylfaen" w:hAnsi="Sylfaen" w:cs="Tahoma"/>
          <w:sz w:val="20"/>
          <w:szCs w:val="20"/>
        </w:rPr>
        <w:t>where processing is necessary to protect the vital interests of the data subject or another person (Article 6d);</w:t>
      </w:r>
    </w:p>
    <w:p>
      <w:pPr>
        <w:pStyle w:val="NoSpacing"/>
        <w:numPr>
          <w:ilvl w:val="0"/>
          <w:numId w:val="45"/>
        </w:numPr>
        <w:rPr>
          <w:rFonts w:ascii="Sylfaen" w:hAnsi="Sylfaen" w:cs="Tahoma"/>
          <w:sz w:val="20"/>
          <w:szCs w:val="20"/>
        </w:rPr>
      </w:pPr>
      <w:r>
        <w:rPr>
          <w:rFonts w:ascii="Sylfaen" w:hAnsi="Sylfaen" w:cs="Tahoma"/>
          <w:sz w:val="20"/>
          <w:szCs w:val="20"/>
        </w:rPr>
        <w:t>where it is necessary for the performance of a task carried out in the public interest or in the exercise of official authority vested in the controller (Article 6 e).</w:t>
      </w:r>
    </w:p>
    <w:p>
      <w:pPr>
        <w:pStyle w:val="NoSpacing"/>
        <w:ind w:left="502"/>
        <w:rPr>
          <w:rFonts w:ascii="Sylfaen" w:hAnsi="Sylfaen" w:cs="Tahoma"/>
          <w:sz w:val="20"/>
          <w:szCs w:val="20"/>
        </w:rPr>
      </w:pPr>
    </w:p>
    <w:p>
      <w:pPr>
        <w:pStyle w:val="NoSpacing"/>
        <w:rPr>
          <w:rFonts w:ascii="Sylfaen" w:hAnsi="Sylfaen" w:cs="Tahoma"/>
          <w:sz w:val="20"/>
          <w:szCs w:val="20"/>
        </w:rPr>
      </w:pPr>
      <w:r>
        <w:rPr>
          <w:rFonts w:ascii="Sylfaen" w:hAnsi="Sylfaen" w:cs="Tahoma"/>
          <w:sz w:val="20"/>
          <w:szCs w:val="20"/>
        </w:rPr>
        <w:t>Where the personal data we collect about parents/carers is sensitive personal data, we will only process it where:</w:t>
      </w:r>
    </w:p>
    <w:p>
      <w:pPr>
        <w:pStyle w:val="NoSpacing"/>
        <w:numPr>
          <w:ilvl w:val="0"/>
          <w:numId w:val="46"/>
        </w:numPr>
        <w:rPr>
          <w:rFonts w:ascii="Sylfaen" w:hAnsi="Sylfaen"/>
          <w:sz w:val="20"/>
          <w:szCs w:val="20"/>
        </w:rPr>
      </w:pPr>
      <w:r>
        <w:rPr>
          <w:rFonts w:ascii="Sylfaen" w:hAnsi="Sylfaen"/>
          <w:sz w:val="20"/>
          <w:szCs w:val="20"/>
        </w:rPr>
        <w:t xml:space="preserve">We have explicit consent; </w:t>
      </w:r>
    </w:p>
    <w:p>
      <w:pPr>
        <w:pStyle w:val="NoSpacing"/>
        <w:numPr>
          <w:ilvl w:val="0"/>
          <w:numId w:val="46"/>
        </w:numPr>
        <w:rPr>
          <w:rFonts w:ascii="Sylfaen" w:hAnsi="Sylfaen"/>
          <w:sz w:val="20"/>
          <w:szCs w:val="20"/>
        </w:rPr>
      </w:pPr>
      <w:r>
        <w:rPr>
          <w:rFonts w:ascii="Sylfaen" w:hAnsi="Sylfaen"/>
          <w:sz w:val="20"/>
          <w:szCs w:val="20"/>
        </w:rPr>
        <w:t>Processing is necessary to protect the vital interests of the data subject or of another natural person where the data subject is physically or legally incapable of giving consent; and/or</w:t>
      </w:r>
    </w:p>
    <w:p>
      <w:pPr>
        <w:pStyle w:val="NoSpacing"/>
        <w:rPr>
          <w:rFonts w:ascii="Sylfaen" w:hAnsi="Sylfaen"/>
          <w:sz w:val="20"/>
          <w:szCs w:val="20"/>
        </w:rPr>
      </w:pPr>
    </w:p>
    <w:p>
      <w:pPr>
        <w:pStyle w:val="NoSpacing"/>
        <w:numPr>
          <w:ilvl w:val="0"/>
          <w:numId w:val="46"/>
        </w:numPr>
        <w:rPr>
          <w:rFonts w:ascii="Sylfaen" w:hAnsi="Sylfaen"/>
          <w:sz w:val="20"/>
          <w:szCs w:val="20"/>
        </w:rPr>
      </w:pPr>
      <w:r>
        <w:rPr>
          <w:rFonts w:ascii="Sylfaen" w:hAnsi="Sylfaen"/>
          <w:sz w:val="20"/>
          <w:szCs w:val="20"/>
          <w:lang w:val="en"/>
        </w:rPr>
        <w:t>Processing is necessary for reasons of substantial public interest, on the basis of Union or Member State law which shall be proportionate to the aim pursued, where we respect the essence of the right to data protection and provide for suitable and specific measures to safeguard the fundamental rights and the interests of the data subject.</w:t>
      </w:r>
    </w:p>
    <w:p>
      <w:pPr>
        <w:pStyle w:val="NoSpacing"/>
        <w:numPr>
          <w:ilvl w:val="0"/>
          <w:numId w:val="46"/>
        </w:numPr>
        <w:rPr>
          <w:rFonts w:ascii="Sylfaen" w:hAnsi="Sylfaen"/>
          <w:sz w:val="20"/>
          <w:szCs w:val="20"/>
        </w:rPr>
      </w:pPr>
      <w:r>
        <w:rPr>
          <w:rFonts w:ascii="Sylfaen" w:hAnsi="Sylfaen" w:cs="Tahoma"/>
          <w:sz w:val="20"/>
          <w:szCs w:val="20"/>
        </w:rPr>
        <w:t>Please see our Data Protection Policy for a definition of sensitive personal data.</w:t>
      </w:r>
    </w:p>
    <w:p>
      <w:pPr>
        <w:pStyle w:val="NoSpacing"/>
        <w:ind w:left="502"/>
        <w:rPr>
          <w:rFonts w:ascii="Sylfaen" w:hAnsi="Sylfaen"/>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We use the parent/carer data to support our functions of running a school, in particular:</w:t>
      </w:r>
    </w:p>
    <w:p>
      <w:pPr>
        <w:pStyle w:val="ListParagraph"/>
        <w:widowControl w:val="0"/>
        <w:numPr>
          <w:ilvl w:val="0"/>
          <w:numId w:val="48"/>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to decide who to admit to the school;</w:t>
      </w:r>
    </w:p>
    <w:p>
      <w:pPr>
        <w:pStyle w:val="ListParagraph"/>
        <w:widowControl w:val="0"/>
        <w:numPr>
          <w:ilvl w:val="0"/>
          <w:numId w:val="48"/>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to support young person learning;</w:t>
      </w:r>
    </w:p>
    <w:p>
      <w:pPr>
        <w:pStyle w:val="ListParagraph"/>
        <w:widowControl w:val="0"/>
        <w:numPr>
          <w:ilvl w:val="0"/>
          <w:numId w:val="48"/>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to monitor and report on young person progress;</w:t>
      </w:r>
    </w:p>
    <w:p>
      <w:pPr>
        <w:pStyle w:val="ListParagraph"/>
        <w:widowControl w:val="0"/>
        <w:numPr>
          <w:ilvl w:val="0"/>
          <w:numId w:val="48"/>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to provide appropriate pastoral care;</w:t>
      </w:r>
    </w:p>
    <w:p>
      <w:pPr>
        <w:pStyle w:val="ListParagraph"/>
        <w:widowControl w:val="0"/>
        <w:numPr>
          <w:ilvl w:val="0"/>
          <w:numId w:val="48"/>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to assess the quality of our services;</w:t>
      </w:r>
    </w:p>
    <w:p>
      <w:pPr>
        <w:pStyle w:val="ListParagraph"/>
        <w:widowControl w:val="0"/>
        <w:numPr>
          <w:ilvl w:val="0"/>
          <w:numId w:val="48"/>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to comply with the law regarding data sharing;</w:t>
      </w:r>
    </w:p>
    <w:p>
      <w:pPr>
        <w:pStyle w:val="ListParagraph"/>
        <w:widowControl w:val="0"/>
        <w:numPr>
          <w:ilvl w:val="0"/>
          <w:numId w:val="48"/>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for the protection and welfare of pupils and others in the school, including our safeguarding/child protection obligations</w:t>
      </w:r>
    </w:p>
    <w:p>
      <w:pPr>
        <w:pStyle w:val="ListParagraph"/>
        <w:widowControl w:val="0"/>
        <w:numPr>
          <w:ilvl w:val="0"/>
          <w:numId w:val="48"/>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for the safe and orderly running of the school;</w:t>
      </w:r>
    </w:p>
    <w:p>
      <w:pPr>
        <w:pStyle w:val="ListParagraph"/>
        <w:widowControl w:val="0"/>
        <w:numPr>
          <w:ilvl w:val="0"/>
          <w:numId w:val="48"/>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to promote the school;</w:t>
      </w:r>
    </w:p>
    <w:p>
      <w:pPr>
        <w:pStyle w:val="ListParagraph"/>
        <w:widowControl w:val="0"/>
        <w:numPr>
          <w:ilvl w:val="0"/>
          <w:numId w:val="48"/>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hAnsi="Sylfaen" w:cs="Tahoma"/>
          <w:color w:val="000000"/>
          <w:sz w:val="20"/>
          <w:szCs w:val="20"/>
        </w:rPr>
        <w:t>to send you information that may be of interest to you such as school events or activities, news, campaigns, appeals, other fundraising activities</w:t>
      </w:r>
      <w:r>
        <w:rPr>
          <w:rFonts w:ascii="Sylfaen" w:eastAsia="Times New Roman" w:hAnsi="Sylfaen" w:cs="Tahoma"/>
          <w:sz w:val="20"/>
          <w:szCs w:val="20"/>
        </w:rPr>
        <w:t>;</w:t>
      </w:r>
    </w:p>
    <w:p>
      <w:pPr>
        <w:pStyle w:val="ListParagraph"/>
        <w:widowControl w:val="0"/>
        <w:numPr>
          <w:ilvl w:val="0"/>
          <w:numId w:val="48"/>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in order to respond to investigations from our regulators or to respond to complaints raised by our stakeholders;</w:t>
      </w:r>
    </w:p>
    <w:p>
      <w:pPr>
        <w:pStyle w:val="ListParagraph"/>
        <w:widowControl w:val="0"/>
        <w:numPr>
          <w:ilvl w:val="0"/>
          <w:numId w:val="48"/>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in connection with any legal proceedings threatened or commenced against the school.</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b/>
          <w:sz w:val="20"/>
          <w:szCs w:val="20"/>
        </w:rPr>
      </w:pPr>
      <w:r>
        <w:rPr>
          <w:rFonts w:ascii="Sylfaen" w:eastAsia="Times New Roman" w:hAnsi="Sylfaen" w:cs="Tahoma"/>
          <w:b/>
          <w:sz w:val="20"/>
          <w:szCs w:val="20"/>
        </w:rPr>
        <w:t>The categories of parent/carer information that we collect, hold and share include:</w:t>
      </w:r>
    </w:p>
    <w:p>
      <w:pPr>
        <w:pStyle w:val="ListParagraph"/>
        <w:widowControl w:val="0"/>
        <w:numPr>
          <w:ilvl w:val="0"/>
          <w:numId w:val="49"/>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Personal information (such as name, address, telephone number and email address);</w:t>
      </w:r>
    </w:p>
    <w:p>
      <w:pPr>
        <w:pStyle w:val="ListParagraph"/>
        <w:widowControl w:val="0"/>
        <w:numPr>
          <w:ilvl w:val="0"/>
          <w:numId w:val="49"/>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Information relating to your identity, marital status, employment status, religion, ethnicity, language, medical conditions, nationality, country of birth and free school meal/young person premium eligibility /entitlement to certain benefits, information about court orders in place affecting parenting arrangements for young persons).</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pStyle w:val="ListParagraph"/>
        <w:widowControl w:val="0"/>
        <w:suppressAutoHyphens/>
        <w:overflowPunct w:val="0"/>
        <w:autoSpaceDE w:val="0"/>
        <w:autoSpaceDN w:val="0"/>
        <w:spacing w:after="0" w:line="240" w:lineRule="auto"/>
        <w:ind w:left="0"/>
        <w:jc w:val="both"/>
        <w:textAlignment w:val="baseline"/>
        <w:rPr>
          <w:rFonts w:ascii="Sylfaen" w:eastAsia="Times New Roman" w:hAnsi="Sylfaen" w:cs="Tahoma"/>
          <w:sz w:val="20"/>
          <w:szCs w:val="20"/>
        </w:rPr>
      </w:pPr>
      <w:r>
        <w:rPr>
          <w:rFonts w:ascii="Sylfaen" w:eastAsia="Times New Roman" w:hAnsi="Sylfaen" w:cs="Tahoma"/>
          <w:sz w:val="20"/>
          <w:szCs w:val="20"/>
        </w:rPr>
        <w:t>From time to time and in certain circumstances, we might also process personal data about parents/carers, some of which might be sensitive personal data, information about criminal proceedings/convictions or information about child protection/safeguarding.  This information is not routinely collected and is only likely to be processed by the school in specific circumstances relating to a particular young person.  For example, if a child protection issue arises or if a parent/carer is involved in a criminal matter.  Where appropriate, such information may be shared with external agencies such as the child protection team at the Local Authority, the Local Authority Designated Officer and/or the Police.  Such information will only be processed to the extent that it is lawful to do so and appropriate measures will be taken to keep the data secure.</w:t>
      </w:r>
    </w:p>
    <w:p>
      <w:pPr>
        <w:pStyle w:val="ListParagraph"/>
        <w:widowControl w:val="0"/>
        <w:suppressAutoHyphens/>
        <w:overflowPunct w:val="0"/>
        <w:autoSpaceDE w:val="0"/>
        <w:autoSpaceDN w:val="0"/>
        <w:spacing w:after="0" w:line="240" w:lineRule="auto"/>
        <w:ind w:left="0"/>
        <w:jc w:val="both"/>
        <w:textAlignment w:val="baseline"/>
        <w:rPr>
          <w:rFonts w:ascii="Sylfaen" w:eastAsia="Times New Roman" w:hAnsi="Sylfaen" w:cs="Tahoma"/>
          <w:sz w:val="20"/>
          <w:szCs w:val="20"/>
        </w:rPr>
      </w:pPr>
    </w:p>
    <w:p>
      <w:pPr>
        <w:pStyle w:val="ListParagraph"/>
        <w:widowControl w:val="0"/>
        <w:suppressAutoHyphens/>
        <w:overflowPunct w:val="0"/>
        <w:autoSpaceDE w:val="0"/>
        <w:autoSpaceDN w:val="0"/>
        <w:spacing w:after="0" w:line="240" w:lineRule="auto"/>
        <w:ind w:left="0"/>
        <w:jc w:val="both"/>
        <w:textAlignment w:val="baseline"/>
        <w:rPr>
          <w:rFonts w:ascii="Sylfaen" w:eastAsia="Times New Roman" w:hAnsi="Sylfaen" w:cs="Tahoma"/>
          <w:sz w:val="20"/>
          <w:szCs w:val="20"/>
        </w:rPr>
      </w:pPr>
      <w:r>
        <w:rPr>
          <w:rFonts w:ascii="Sylfaen" w:eastAsia="Times New Roman" w:hAnsi="Sylfaen" w:cs="Tahoma"/>
          <w:sz w:val="20"/>
          <w:szCs w:val="20"/>
        </w:rPr>
        <w:t>We collect information about parents/carers before pupils join the school and update it during their time on the roll, as and when new information is acquired.</w:t>
      </w:r>
    </w:p>
    <w:p>
      <w:pPr>
        <w:pStyle w:val="ListParagraph"/>
        <w:widowControl w:val="0"/>
        <w:suppressAutoHyphens/>
        <w:overflowPunct w:val="0"/>
        <w:autoSpaceDE w:val="0"/>
        <w:autoSpaceDN w:val="0"/>
        <w:spacing w:after="0" w:line="240" w:lineRule="auto"/>
        <w:ind w:left="0"/>
        <w:jc w:val="both"/>
        <w:textAlignment w:val="baseline"/>
        <w:rPr>
          <w:rFonts w:ascii="Sylfaen" w:eastAsia="Times New Roman" w:hAnsi="Sylfaen" w:cs="Tahoma"/>
          <w:sz w:val="20"/>
          <w:szCs w:val="20"/>
        </w:rPr>
      </w:pPr>
    </w:p>
    <w:p>
      <w:pPr>
        <w:pStyle w:val="ListParagraph"/>
        <w:widowControl w:val="0"/>
        <w:suppressAutoHyphens/>
        <w:overflowPunct w:val="0"/>
        <w:autoSpaceDE w:val="0"/>
        <w:autoSpaceDN w:val="0"/>
        <w:spacing w:after="0" w:line="240" w:lineRule="auto"/>
        <w:ind w:left="0"/>
        <w:jc w:val="both"/>
        <w:textAlignment w:val="baseline"/>
        <w:rPr>
          <w:rFonts w:ascii="Sylfaen" w:eastAsia="Times New Roman" w:hAnsi="Sylfaen" w:cs="Tahoma"/>
          <w:b/>
          <w:sz w:val="20"/>
          <w:szCs w:val="20"/>
        </w:rPr>
      </w:pPr>
      <w:r>
        <w:rPr>
          <w:rFonts w:ascii="Sylfaen" w:eastAsia="Times New Roman" w:hAnsi="Sylfaen" w:cs="Tahoma"/>
          <w:b/>
          <w:sz w:val="20"/>
          <w:szCs w:val="20"/>
        </w:rPr>
        <w:t>Collecting parent/carer information</w:t>
      </w:r>
    </w:p>
    <w:p>
      <w:pPr>
        <w:pStyle w:val="ListParagraph"/>
        <w:widowControl w:val="0"/>
        <w:suppressAutoHyphens/>
        <w:overflowPunct w:val="0"/>
        <w:autoSpaceDE w:val="0"/>
        <w:autoSpaceDN w:val="0"/>
        <w:spacing w:after="0" w:line="240" w:lineRule="auto"/>
        <w:ind w:left="0"/>
        <w:jc w:val="both"/>
        <w:textAlignment w:val="baseline"/>
        <w:rPr>
          <w:rFonts w:ascii="Sylfaen" w:eastAsia="Times New Roman" w:hAnsi="Sylfaen" w:cs="Tahoma"/>
          <w:sz w:val="20"/>
          <w:szCs w:val="20"/>
        </w:rPr>
      </w:pPr>
      <w:r>
        <w:rPr>
          <w:rFonts w:ascii="Sylfaen" w:eastAsia="Times New Roman" w:hAnsi="Sylfaen" w:cs="Tahoma"/>
          <w:sz w:val="20"/>
          <w:szCs w:val="20"/>
        </w:rPr>
        <w:t>Whilst the majority of information about parents/carers provided to us is mandatory, some of it is given to us on a voluntary basis. In order to comply with the General Data Protection Regulation, we will inform you whether you are required to provide certain parent/carer information to us or if you have a choice in this. Where appropriate, we will ask parents/carers for consent to process personal data where there is no other lawful basis for processing it.  Parents/carers may withdraw consent given in these circumstances at any time.</w:t>
      </w:r>
    </w:p>
    <w:p>
      <w:pPr>
        <w:pStyle w:val="ListParagraph"/>
        <w:widowControl w:val="0"/>
        <w:suppressAutoHyphens/>
        <w:overflowPunct w:val="0"/>
        <w:autoSpaceDE w:val="0"/>
        <w:autoSpaceDN w:val="0"/>
        <w:spacing w:after="0" w:line="240" w:lineRule="auto"/>
        <w:ind w:left="0"/>
        <w:jc w:val="both"/>
        <w:textAlignment w:val="baseline"/>
        <w:rPr>
          <w:rFonts w:ascii="Sylfaen" w:eastAsia="Times New Roman" w:hAnsi="Sylfaen" w:cs="Tahoma"/>
          <w:sz w:val="20"/>
          <w:szCs w:val="20"/>
        </w:rPr>
      </w:pPr>
    </w:p>
    <w:p>
      <w:pPr>
        <w:pStyle w:val="ListParagraph"/>
        <w:widowControl w:val="0"/>
        <w:suppressAutoHyphens/>
        <w:overflowPunct w:val="0"/>
        <w:autoSpaceDE w:val="0"/>
        <w:autoSpaceDN w:val="0"/>
        <w:spacing w:after="0" w:line="240" w:lineRule="auto"/>
        <w:ind w:left="0"/>
        <w:jc w:val="both"/>
        <w:textAlignment w:val="baseline"/>
        <w:rPr>
          <w:rFonts w:ascii="Sylfaen" w:hAnsi="Sylfaen" w:cs="Tahoma"/>
          <w:sz w:val="20"/>
          <w:szCs w:val="20"/>
        </w:rPr>
      </w:pPr>
      <w:r>
        <w:rPr>
          <w:rFonts w:ascii="Sylfaen" w:eastAsia="Times New Roman" w:hAnsi="Sylfaen" w:cs="Tahoma"/>
          <w:sz w:val="20"/>
          <w:szCs w:val="20"/>
        </w:rPr>
        <w:t>In addition, the School also uses CCTV cameras around the school site for security purposes and for the protection of staff and young persons.  CCTV footage may be referred to during the course of disciplinary procedures (for staff or pupils) or investigate other issues.  CCTV footage involving parents/carers will only be processed to the extent that it is lawful to do so.  Please see our CCTV policy for more details.</w:t>
      </w:r>
    </w:p>
    <w:p>
      <w:pPr>
        <w:pStyle w:val="ListParagraph"/>
        <w:widowControl w:val="0"/>
        <w:suppressAutoHyphens/>
        <w:overflowPunct w:val="0"/>
        <w:autoSpaceDE w:val="0"/>
        <w:autoSpaceDN w:val="0"/>
        <w:spacing w:after="0" w:line="240" w:lineRule="auto"/>
        <w:ind w:left="0"/>
        <w:jc w:val="both"/>
        <w:textAlignment w:val="baseline"/>
        <w:rPr>
          <w:rFonts w:ascii="Sylfaen" w:hAnsi="Sylfaen" w:cs="Tahoma"/>
          <w:sz w:val="20"/>
          <w:szCs w:val="20"/>
        </w:rPr>
      </w:pPr>
    </w:p>
    <w:p>
      <w:pPr>
        <w:pStyle w:val="ListParagraph"/>
        <w:widowControl w:val="0"/>
        <w:suppressAutoHyphens/>
        <w:overflowPunct w:val="0"/>
        <w:autoSpaceDE w:val="0"/>
        <w:autoSpaceDN w:val="0"/>
        <w:spacing w:after="0" w:line="240" w:lineRule="auto"/>
        <w:ind w:left="0"/>
        <w:jc w:val="both"/>
        <w:textAlignment w:val="baseline"/>
        <w:rPr>
          <w:rFonts w:ascii="Sylfaen" w:eastAsia="Times New Roman" w:hAnsi="Sylfaen" w:cs="Tahoma"/>
          <w:b/>
          <w:sz w:val="20"/>
          <w:szCs w:val="20"/>
        </w:rPr>
      </w:pPr>
      <w:r>
        <w:rPr>
          <w:rFonts w:ascii="Sylfaen" w:eastAsia="Times New Roman" w:hAnsi="Sylfaen" w:cs="Tahoma"/>
          <w:b/>
          <w:sz w:val="20"/>
          <w:szCs w:val="20"/>
        </w:rPr>
        <w:t>Storing parent / carer data</w:t>
      </w:r>
    </w:p>
    <w:p>
      <w:pPr>
        <w:pStyle w:val="ListParagraph"/>
        <w:widowControl w:val="0"/>
        <w:suppressAutoHyphens/>
        <w:overflowPunct w:val="0"/>
        <w:autoSpaceDE w:val="0"/>
        <w:autoSpaceDN w:val="0"/>
        <w:spacing w:after="0" w:line="240" w:lineRule="auto"/>
        <w:ind w:left="0"/>
        <w:jc w:val="both"/>
        <w:textAlignment w:val="baseline"/>
        <w:rPr>
          <w:rFonts w:ascii="Sylfaen" w:eastAsia="Times New Roman" w:hAnsi="Sylfaen" w:cs="Tahoma"/>
          <w:sz w:val="20"/>
          <w:szCs w:val="20"/>
        </w:rPr>
      </w:pPr>
      <w:r>
        <w:rPr>
          <w:rFonts w:ascii="Sylfaen" w:eastAsia="Times New Roman" w:hAnsi="Sylfaen" w:cs="Tahoma"/>
          <w:sz w:val="20"/>
          <w:szCs w:val="20"/>
        </w:rPr>
        <w:t xml:space="preserve">A significant amount of personal data is stored electronically, for example, on our database, </w:t>
      </w:r>
      <w:proofErr w:type="spellStart"/>
      <w:r>
        <w:rPr>
          <w:rFonts w:ascii="Sylfaen" w:eastAsia="Times New Roman" w:hAnsi="Sylfaen" w:cs="Tahoma"/>
          <w:sz w:val="20"/>
          <w:szCs w:val="20"/>
        </w:rPr>
        <w:t>Arbor</w:t>
      </w:r>
      <w:proofErr w:type="spellEnd"/>
      <w:r>
        <w:rPr>
          <w:rFonts w:ascii="Sylfaen" w:eastAsia="Times New Roman" w:hAnsi="Sylfaen" w:cs="Tahoma"/>
          <w:sz w:val="20"/>
          <w:szCs w:val="20"/>
        </w:rPr>
        <w:t>.  Some information may also be stored in hard copy format.  Data stored electronically may be saved on a cloud based system which may be hosted in a different country.  Appropriate steps will be taken to keep the data secure.</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 xml:space="preserve">We will only retain your personal information for as long as necessary to fulfil the purposes for which we collected it, including for the purposes of satisfying any legal, accounting, insurance or reporting requirements. Details of retention periods for different aspects of your personal information are available in our Data Retention Policy which is available on our website or from our Data Protection Practitioner. To determine the appropriate retention period for personal data, we consider the amount, nature, and sensitivity of the personal data, the potential risk of harm from unauthorised use or disclosure. </w:t>
      </w:r>
    </w:p>
    <w:p>
      <w:pPr>
        <w:pStyle w:val="ListParagraph"/>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pStyle w:val="ListParagraph"/>
        <w:widowControl w:val="0"/>
        <w:suppressAutoHyphens/>
        <w:overflowPunct w:val="0"/>
        <w:autoSpaceDE w:val="0"/>
        <w:autoSpaceDN w:val="0"/>
        <w:spacing w:after="0" w:line="240" w:lineRule="auto"/>
        <w:ind w:left="0"/>
        <w:jc w:val="both"/>
        <w:textAlignment w:val="baseline"/>
        <w:rPr>
          <w:rFonts w:ascii="Sylfaen" w:eastAsia="Times New Roman" w:hAnsi="Sylfaen" w:cs="Tahoma"/>
          <w:sz w:val="20"/>
          <w:szCs w:val="20"/>
        </w:rPr>
      </w:pPr>
      <w:r>
        <w:rPr>
          <w:rFonts w:ascii="Sylfaen" w:eastAsia="Times New Roman" w:hAnsi="Sylfaen" w:cs="Tahoma"/>
          <w:sz w:val="20"/>
          <w:szCs w:val="20"/>
        </w:rPr>
        <w:t>In some circumstances we may anonymise your personal information so that it can no longer be associated with you, in which case we may use such information without further notice to you. Once you are no longer a parent/carer we will retain and securely destroy your personal information in accordance with our data retention policy.</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b/>
          <w:sz w:val="20"/>
          <w:szCs w:val="20"/>
        </w:rPr>
      </w:pPr>
      <w:r>
        <w:rPr>
          <w:rFonts w:ascii="Sylfaen" w:eastAsia="Times New Roman" w:hAnsi="Sylfaen" w:cs="Tahoma"/>
          <w:b/>
          <w:sz w:val="20"/>
          <w:szCs w:val="20"/>
        </w:rPr>
        <w:t>Who do we share parent/carer information with?</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From time to time, we may share parent/carer information other third parties including the following:</w:t>
      </w:r>
    </w:p>
    <w:p>
      <w:pPr>
        <w:pStyle w:val="ListParagraph"/>
        <w:widowControl w:val="0"/>
        <w:numPr>
          <w:ilvl w:val="0"/>
          <w:numId w:val="50"/>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Schools/colleges that  pupils attend after leaving us;</w:t>
      </w:r>
    </w:p>
    <w:p>
      <w:pPr>
        <w:pStyle w:val="ListParagraph"/>
        <w:widowControl w:val="0"/>
        <w:numPr>
          <w:ilvl w:val="0"/>
          <w:numId w:val="2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Hertfordshire County Council Local Authority</w:t>
      </w:r>
    </w:p>
    <w:p>
      <w:pPr>
        <w:pStyle w:val="ListParagraph"/>
        <w:widowControl w:val="0"/>
        <w:numPr>
          <w:ilvl w:val="0"/>
          <w:numId w:val="2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Young person’s home local authority (if different);</w:t>
      </w:r>
    </w:p>
    <w:p>
      <w:pPr>
        <w:pStyle w:val="ListParagraph"/>
        <w:widowControl w:val="0"/>
        <w:numPr>
          <w:ilvl w:val="0"/>
          <w:numId w:val="2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the Department for Education (</w:t>
      </w:r>
      <w:proofErr w:type="spellStart"/>
      <w:r>
        <w:rPr>
          <w:rFonts w:ascii="Sylfaen" w:eastAsia="Times New Roman" w:hAnsi="Sylfaen" w:cs="Tahoma"/>
          <w:sz w:val="20"/>
          <w:szCs w:val="20"/>
        </w:rPr>
        <w:t>DfE</w:t>
      </w:r>
      <w:proofErr w:type="spellEnd"/>
      <w:r>
        <w:rPr>
          <w:rFonts w:ascii="Sylfaen" w:eastAsia="Times New Roman" w:hAnsi="Sylfaen" w:cs="Tahoma"/>
          <w:sz w:val="20"/>
          <w:szCs w:val="20"/>
        </w:rPr>
        <w:t xml:space="preserve">); </w:t>
      </w:r>
    </w:p>
    <w:p>
      <w:pPr>
        <w:pStyle w:val="ListParagraph"/>
        <w:widowControl w:val="0"/>
        <w:numPr>
          <w:ilvl w:val="0"/>
          <w:numId w:val="2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Trust Board (Governors)</w:t>
      </w:r>
    </w:p>
    <w:p>
      <w:pPr>
        <w:pStyle w:val="ListParagraph"/>
        <w:widowControl w:val="0"/>
        <w:numPr>
          <w:ilvl w:val="0"/>
          <w:numId w:val="2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Police and law enforcement agencies;</w:t>
      </w:r>
    </w:p>
    <w:p>
      <w:pPr>
        <w:pStyle w:val="ListParagraph"/>
        <w:widowControl w:val="0"/>
        <w:numPr>
          <w:ilvl w:val="0"/>
          <w:numId w:val="2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 xml:space="preserve">NHS health professionals including the school nurse, educational psychologists, </w:t>
      </w:r>
    </w:p>
    <w:p>
      <w:pPr>
        <w:pStyle w:val="ListParagraph"/>
        <w:widowControl w:val="0"/>
        <w:numPr>
          <w:ilvl w:val="0"/>
          <w:numId w:val="2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Education Welfare Officers;</w:t>
      </w:r>
    </w:p>
    <w:p>
      <w:pPr>
        <w:pStyle w:val="ListParagraph"/>
        <w:widowControl w:val="0"/>
        <w:numPr>
          <w:ilvl w:val="0"/>
          <w:numId w:val="2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Courts, if ordered to do so;</w:t>
      </w:r>
    </w:p>
    <w:p>
      <w:pPr>
        <w:pStyle w:val="ListParagraph"/>
        <w:widowControl w:val="0"/>
        <w:numPr>
          <w:ilvl w:val="0"/>
          <w:numId w:val="2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the Teaching Regulation Authority;</w:t>
      </w:r>
    </w:p>
    <w:p>
      <w:pPr>
        <w:pStyle w:val="ListParagraph"/>
        <w:widowControl w:val="0"/>
        <w:numPr>
          <w:ilvl w:val="0"/>
          <w:numId w:val="2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Prevent teams in accordance with the Prevent Duty on schools;</w:t>
      </w:r>
    </w:p>
    <w:p>
      <w:pPr>
        <w:pStyle w:val="ListParagraph"/>
        <w:widowControl w:val="0"/>
        <w:numPr>
          <w:ilvl w:val="0"/>
          <w:numId w:val="2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 xml:space="preserve">Alternative Providers or Businesses offering Work Experience opportunities that support the delivery of learning to the young person during their time at the provision. </w:t>
      </w:r>
    </w:p>
    <w:p>
      <w:pPr>
        <w:pStyle w:val="ListParagraph"/>
        <w:numPr>
          <w:ilvl w:val="0"/>
          <w:numId w:val="26"/>
        </w:numPr>
        <w:rPr>
          <w:rFonts w:ascii="Sylfaen" w:eastAsia="Times New Roman" w:hAnsi="Sylfaen" w:cs="Tahoma"/>
          <w:sz w:val="20"/>
          <w:szCs w:val="20"/>
        </w:rPr>
      </w:pPr>
      <w:r>
        <w:rPr>
          <w:rFonts w:ascii="Sylfaen" w:eastAsia="Times New Roman" w:hAnsi="Sylfaen" w:cs="Tahoma"/>
          <w:sz w:val="20"/>
          <w:szCs w:val="20"/>
        </w:rPr>
        <w:t>UCAS</w:t>
      </w:r>
    </w:p>
    <w:p>
      <w:pPr>
        <w:pStyle w:val="ListParagraph"/>
        <w:widowControl w:val="0"/>
        <w:numPr>
          <w:ilvl w:val="0"/>
          <w:numId w:val="2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Legal advisors;</w:t>
      </w:r>
    </w:p>
    <w:p>
      <w:pPr>
        <w:pStyle w:val="ListParagraph"/>
        <w:widowControl w:val="0"/>
        <w:numPr>
          <w:ilvl w:val="0"/>
          <w:numId w:val="2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Insurance providers</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Some of the organisations referred to above are joint data controllers. This means we are all responsible to you for how we process your data.  In the event that we share personal data about parents/carers with third parties, we will provide the minimum amount of personal data necessary to fulfil the purpose.</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b/>
          <w:sz w:val="20"/>
          <w:szCs w:val="20"/>
        </w:rPr>
      </w:pPr>
      <w:r>
        <w:rPr>
          <w:rFonts w:ascii="Sylfaen" w:eastAsia="Times New Roman" w:hAnsi="Sylfaen" w:cs="Tahoma"/>
          <w:b/>
          <w:sz w:val="20"/>
          <w:szCs w:val="20"/>
        </w:rPr>
        <w:t>Requesting access to your personal data</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 xml:space="preserve">Under data protection legislation, parents/carers have the right to request access to information about them through Subject Access Request.  To make a request for your son/daughters personal data, or be given access to your son/daughters educational record, contact our Data Protection Practitioner, Mandy Crow. Email: mandy.crow@romanfields.herts.sch.uk </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The legal timescales for the school to respond to a Subject Access Request is one calendar month.  As the school has limited staff resources outside of term time, we encourage parents/carers to submit Subject Access Requests during term time and to avoid sending a request during periods when the school is closed or is about to close for the holidays where possible.  This will assist us in responding to your request as promptly as possible.  For further information about how we handle Subject Access Requests, please see our Data Protection Policy.</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b/>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b/>
          <w:sz w:val="20"/>
          <w:szCs w:val="20"/>
        </w:rPr>
      </w:pPr>
      <w:r>
        <w:rPr>
          <w:rFonts w:ascii="Sylfaen" w:eastAsia="Times New Roman" w:hAnsi="Sylfaen" w:cs="Tahoma"/>
          <w:b/>
          <w:sz w:val="20"/>
          <w:szCs w:val="20"/>
        </w:rPr>
        <w:lastRenderedPageBreak/>
        <w:t>No fee usually required</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You will not have to pay a fee to access your personal information or to exercise any of your other rights. However, we may charge a reasonable fee if your request for access is manifestly unfounded or excessive. Alternatively, we may refuse to comply with the request in such circumstances.</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b/>
          <w:sz w:val="20"/>
          <w:szCs w:val="20"/>
        </w:rPr>
      </w:pPr>
      <w:r>
        <w:rPr>
          <w:rFonts w:ascii="Sylfaen" w:eastAsia="Times New Roman" w:hAnsi="Sylfaen" w:cs="Tahoma"/>
          <w:b/>
          <w:sz w:val="20"/>
          <w:szCs w:val="20"/>
        </w:rPr>
        <w:t>What we may need from you</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access it.</w:t>
      </w:r>
    </w:p>
    <w:p>
      <w:pPr>
        <w:jc w:val="both"/>
        <w:rPr>
          <w:rFonts w:ascii="Sylfaen" w:hAnsi="Sylfaen" w:cs="Tahoma"/>
          <w:sz w:val="20"/>
          <w:szCs w:val="20"/>
        </w:rPr>
      </w:pPr>
      <w:r>
        <w:rPr>
          <w:rFonts w:ascii="Sylfaen" w:hAnsi="Sylfaen" w:cs="Tahoma"/>
          <w:sz w:val="20"/>
          <w:szCs w:val="20"/>
        </w:rPr>
        <w:t>You also have the right to:</w:t>
      </w:r>
    </w:p>
    <w:p>
      <w:pPr>
        <w:pStyle w:val="ListParagraph"/>
        <w:numPr>
          <w:ilvl w:val="0"/>
          <w:numId w:val="21"/>
        </w:numPr>
        <w:jc w:val="both"/>
        <w:rPr>
          <w:rFonts w:ascii="Sylfaen" w:hAnsi="Sylfaen" w:cs="Tahoma"/>
          <w:sz w:val="20"/>
          <w:szCs w:val="20"/>
        </w:rPr>
      </w:pPr>
      <w:r>
        <w:rPr>
          <w:rFonts w:ascii="Sylfaen" w:hAnsi="Sylfaen" w:cs="Tahoma"/>
          <w:sz w:val="20"/>
          <w:szCs w:val="20"/>
        </w:rPr>
        <w:t>object to processing of personal data that is likely to cause, or is causing, damage or distress;</w:t>
      </w:r>
    </w:p>
    <w:p>
      <w:pPr>
        <w:pStyle w:val="ListParagraph"/>
        <w:numPr>
          <w:ilvl w:val="0"/>
          <w:numId w:val="21"/>
        </w:numPr>
        <w:jc w:val="both"/>
        <w:rPr>
          <w:rFonts w:ascii="Sylfaen" w:hAnsi="Sylfaen" w:cs="Tahoma"/>
          <w:sz w:val="20"/>
          <w:szCs w:val="20"/>
        </w:rPr>
      </w:pPr>
      <w:r>
        <w:rPr>
          <w:rFonts w:ascii="Sylfaen" w:hAnsi="Sylfaen" w:cs="Tahoma"/>
          <w:sz w:val="20"/>
          <w:szCs w:val="20"/>
        </w:rPr>
        <w:t>prevent processing for the purpose of direct marketing;</w:t>
      </w:r>
    </w:p>
    <w:p>
      <w:pPr>
        <w:pStyle w:val="ListParagraph"/>
        <w:numPr>
          <w:ilvl w:val="0"/>
          <w:numId w:val="21"/>
        </w:numPr>
        <w:jc w:val="both"/>
        <w:rPr>
          <w:rFonts w:ascii="Sylfaen" w:hAnsi="Sylfaen" w:cs="Tahoma"/>
          <w:sz w:val="20"/>
          <w:szCs w:val="20"/>
        </w:rPr>
      </w:pPr>
      <w:r>
        <w:rPr>
          <w:rFonts w:ascii="Sylfaen" w:hAnsi="Sylfaen" w:cs="Tahoma"/>
          <w:sz w:val="20"/>
          <w:szCs w:val="20"/>
        </w:rPr>
        <w:t>object to decisions being taken by automated means;</w:t>
      </w:r>
    </w:p>
    <w:p>
      <w:pPr>
        <w:pStyle w:val="ListParagraph"/>
        <w:numPr>
          <w:ilvl w:val="0"/>
          <w:numId w:val="21"/>
        </w:numPr>
        <w:jc w:val="both"/>
        <w:rPr>
          <w:rFonts w:ascii="Sylfaen" w:hAnsi="Sylfaen" w:cs="Tahoma"/>
          <w:sz w:val="20"/>
          <w:szCs w:val="20"/>
        </w:rPr>
      </w:pPr>
      <w:r>
        <w:rPr>
          <w:rFonts w:ascii="Sylfaen" w:hAnsi="Sylfaen" w:cs="Tahoma"/>
          <w:sz w:val="20"/>
          <w:szCs w:val="20"/>
        </w:rPr>
        <w:t>in certain circumstances, have inaccurate personal data rectified, blocked, erased or destroyed; and</w:t>
      </w:r>
    </w:p>
    <w:p>
      <w:pPr>
        <w:pStyle w:val="ListParagraph"/>
        <w:numPr>
          <w:ilvl w:val="0"/>
          <w:numId w:val="21"/>
        </w:numPr>
        <w:jc w:val="both"/>
        <w:rPr>
          <w:rFonts w:ascii="Sylfaen" w:hAnsi="Sylfaen" w:cs="Tahoma"/>
          <w:sz w:val="20"/>
          <w:szCs w:val="20"/>
        </w:rPr>
      </w:pPr>
      <w:r>
        <w:rPr>
          <w:rFonts w:ascii="Sylfaen" w:hAnsi="Sylfaen" w:cs="Tahoma"/>
          <w:sz w:val="20"/>
          <w:szCs w:val="20"/>
        </w:rPr>
        <w:t>claim compensation for damages caused by a breach of our data protection responsibilities.</w:t>
      </w:r>
    </w:p>
    <w:p>
      <w:pPr>
        <w:pStyle w:val="ListParagraph"/>
        <w:widowControl w:val="0"/>
        <w:suppressAutoHyphens/>
        <w:overflowPunct w:val="0"/>
        <w:autoSpaceDE w:val="0"/>
        <w:autoSpaceDN w:val="0"/>
        <w:spacing w:after="0" w:line="240" w:lineRule="auto"/>
        <w:jc w:val="both"/>
        <w:textAlignment w:val="baseline"/>
        <w:rPr>
          <w:rFonts w:ascii="Sylfaen" w:hAnsi="Sylfaen" w:cs="Tahoma"/>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b/>
          <w:sz w:val="20"/>
          <w:szCs w:val="20"/>
        </w:rPr>
      </w:pPr>
      <w:r>
        <w:rPr>
          <w:rFonts w:ascii="Sylfaen" w:eastAsia="Times New Roman" w:hAnsi="Sylfaen" w:cs="Tahoma"/>
          <w:b/>
          <w:sz w:val="20"/>
          <w:szCs w:val="20"/>
        </w:rPr>
        <w:t>RIGHT TO WITHDRAW CONSENT</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In the limited circumstances where you may have provided your consent to the collection, processing and transfer of your personal information for a specific purpose, you have the right to withdraw your consent for processing at any time. To withdraw your consent, please contact Data Protection Practitioner.   Once we have received notification that you have withdrawn your consent, we will no longer process your information for the purpose or purposes you originally agreed to, unless we have another legitimate basis for doing so in law.</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pStyle w:val="NoSpacing"/>
        <w:jc w:val="both"/>
        <w:rPr>
          <w:rFonts w:ascii="Sylfaen" w:hAnsi="Sylfaen" w:cs="Tahoma"/>
          <w:b/>
          <w:color w:val="000000"/>
          <w:sz w:val="20"/>
          <w:szCs w:val="20"/>
        </w:rPr>
      </w:pPr>
      <w:r>
        <w:rPr>
          <w:rFonts w:ascii="Sylfaen" w:hAnsi="Sylfaen" w:cs="Tahoma"/>
          <w:b/>
          <w:bCs/>
          <w:color w:val="000000"/>
          <w:sz w:val="20"/>
          <w:szCs w:val="20"/>
        </w:rPr>
        <w:t>DATA PROTECTION PRACTITIONER (DPP) &amp; DATA PROTECTION OFFICER (DPO)</w:t>
      </w:r>
    </w:p>
    <w:p>
      <w:pPr>
        <w:pStyle w:val="NoSpacing"/>
        <w:jc w:val="both"/>
        <w:rPr>
          <w:rFonts w:ascii="Sylfaen" w:eastAsia="Times New Roman" w:hAnsi="Sylfaen" w:cs="Tahoma"/>
          <w:sz w:val="20"/>
          <w:szCs w:val="20"/>
        </w:rPr>
      </w:pPr>
      <w:r>
        <w:rPr>
          <w:rFonts w:ascii="Sylfaen" w:eastAsia="Times New Roman" w:hAnsi="Sylfaen" w:cs="Tahoma"/>
          <w:sz w:val="20"/>
          <w:szCs w:val="20"/>
        </w:rPr>
        <w:t xml:space="preserve">We have appointed a ‘responsible person’ a Data protection Practitioner (DPP) to oversee day to day compliance with this privacy notice. If you have any questions about this privacy notice or how we handle your personal information, please contact the DPP. </w:t>
      </w:r>
    </w:p>
    <w:p>
      <w:pPr>
        <w:pStyle w:val="NoSpacing"/>
        <w:jc w:val="both"/>
        <w:rPr>
          <w:rFonts w:ascii="Sylfaen" w:eastAsia="Times New Roman" w:hAnsi="Sylfaen" w:cs="Tahoma"/>
          <w:sz w:val="20"/>
          <w:szCs w:val="20"/>
        </w:rPr>
      </w:pPr>
    </w:p>
    <w:p>
      <w:pPr>
        <w:pStyle w:val="NoSpacing"/>
        <w:jc w:val="both"/>
        <w:rPr>
          <w:rFonts w:ascii="Sylfaen" w:eastAsia="Times New Roman" w:hAnsi="Sylfaen" w:cs="Tahoma"/>
          <w:sz w:val="20"/>
          <w:szCs w:val="20"/>
        </w:rPr>
      </w:pPr>
      <w:r>
        <w:rPr>
          <w:rFonts w:ascii="Sylfaen" w:eastAsia="Times New Roman" w:hAnsi="Sylfaen" w:cs="Tahoma"/>
          <w:sz w:val="20"/>
          <w:szCs w:val="20"/>
        </w:rPr>
        <w:t>We buy into the School DPO Service to provide impartial oversight of compliance strategies and you are welcome to speak to our DPO should you have any further concerns after liaising with our DPP. You also have the right to make a complaint at any time to the Information Commissioner’s Office (ICO), the UK supervisory authority for data protection issues.</w:t>
      </w:r>
    </w:p>
    <w:p>
      <w:pPr>
        <w:pStyle w:val="NoSpacing"/>
        <w:jc w:val="both"/>
        <w:rPr>
          <w:rFonts w:ascii="Sylfaen" w:hAnsi="Sylfaen" w:cs="Tahoma"/>
          <w:sz w:val="20"/>
          <w:szCs w:val="20"/>
        </w:rPr>
      </w:pPr>
    </w:p>
    <w:p>
      <w:pPr>
        <w:widowControl w:val="0"/>
        <w:suppressAutoHyphens/>
        <w:autoSpaceDE w:val="0"/>
        <w:autoSpaceDN w:val="0"/>
        <w:adjustRightInd w:val="0"/>
        <w:spacing w:before="120" w:after="0" w:line="240" w:lineRule="auto"/>
        <w:jc w:val="both"/>
        <w:rPr>
          <w:rFonts w:ascii="Sylfaen" w:eastAsia="Times New Roman" w:hAnsi="Sylfaen" w:cs="Tahoma"/>
          <w:sz w:val="20"/>
          <w:szCs w:val="20"/>
        </w:rPr>
      </w:pPr>
      <w:r>
        <w:rPr>
          <w:rFonts w:ascii="Sylfaen" w:eastAsia="Times New Roman" w:hAnsi="Sylfaen" w:cs="Tahoma"/>
          <w:sz w:val="20"/>
          <w:szCs w:val="20"/>
        </w:rPr>
        <w:t xml:space="preserve">You can contact the Information Commissioners Office on 0303 123 1113 or via email </w:t>
      </w:r>
      <w:hyperlink r:id="rId12" w:history="1">
        <w:r>
          <w:rPr>
            <w:rFonts w:ascii="Sylfaen" w:eastAsia="Times New Roman" w:hAnsi="Sylfaen" w:cs="Tahoma"/>
            <w:color w:val="0000FF"/>
            <w:sz w:val="20"/>
            <w:szCs w:val="20"/>
            <w:u w:val="single"/>
          </w:rPr>
          <w:t>https://ico.org.uk/global/contact-us/email/</w:t>
        </w:r>
      </w:hyperlink>
      <w:r>
        <w:rPr>
          <w:rFonts w:ascii="Sylfaen" w:eastAsia="Times New Roman" w:hAnsi="Sylfaen" w:cs="Tahoma"/>
          <w:sz w:val="20"/>
          <w:szCs w:val="20"/>
        </w:rPr>
        <w:t xml:space="preserve"> or at the </w:t>
      </w:r>
      <w:r>
        <w:rPr>
          <w:rFonts w:ascii="Sylfaen" w:eastAsia="Times New Roman" w:hAnsi="Sylfaen" w:cs="Tahoma"/>
          <w:sz w:val="20"/>
          <w:szCs w:val="20"/>
          <w:lang w:val="en"/>
        </w:rPr>
        <w:t xml:space="preserve">Information Commissioner's Office, Wycliffe House, Water Lane, </w:t>
      </w:r>
      <w:proofErr w:type="spellStart"/>
      <w:r>
        <w:rPr>
          <w:rFonts w:ascii="Sylfaen" w:eastAsia="Times New Roman" w:hAnsi="Sylfaen" w:cs="Tahoma"/>
          <w:sz w:val="20"/>
          <w:szCs w:val="20"/>
          <w:lang w:val="en"/>
        </w:rPr>
        <w:t>Wilmslow</w:t>
      </w:r>
      <w:proofErr w:type="spellEnd"/>
      <w:r>
        <w:rPr>
          <w:rFonts w:ascii="Sylfaen" w:eastAsia="Times New Roman" w:hAnsi="Sylfaen" w:cs="Tahoma"/>
          <w:sz w:val="20"/>
          <w:szCs w:val="20"/>
          <w:lang w:val="en"/>
        </w:rPr>
        <w:t>, Cheshire. SK9 5AF.</w:t>
      </w:r>
    </w:p>
    <w:p>
      <w:pPr>
        <w:pStyle w:val="NoSpacing"/>
        <w:jc w:val="both"/>
        <w:rPr>
          <w:rFonts w:ascii="Sylfaen" w:hAnsi="Sylfaen" w:cs="Tahoma"/>
          <w:b/>
          <w:bCs/>
          <w:color w:val="000000"/>
          <w:sz w:val="20"/>
          <w:szCs w:val="20"/>
        </w:rPr>
      </w:pPr>
    </w:p>
    <w:p>
      <w:pPr>
        <w:pStyle w:val="NoSpacing"/>
        <w:jc w:val="both"/>
        <w:rPr>
          <w:rFonts w:ascii="Sylfaen" w:hAnsi="Sylfaen" w:cs="Tahoma"/>
          <w:b/>
          <w:color w:val="000000"/>
          <w:sz w:val="20"/>
          <w:szCs w:val="20"/>
        </w:rPr>
      </w:pPr>
      <w:r>
        <w:rPr>
          <w:rFonts w:ascii="Sylfaen" w:hAnsi="Sylfaen" w:cs="Tahoma"/>
          <w:b/>
          <w:bCs/>
          <w:color w:val="000000"/>
          <w:sz w:val="20"/>
          <w:szCs w:val="20"/>
        </w:rPr>
        <w:t>CHANGES TO THIS PRIVACY NOTICE</w:t>
      </w:r>
    </w:p>
    <w:p>
      <w:pPr>
        <w:pStyle w:val="NoSpacing"/>
        <w:jc w:val="both"/>
        <w:rPr>
          <w:rFonts w:ascii="Sylfaen" w:hAnsi="Sylfaen" w:cs="Tahoma"/>
          <w:sz w:val="20"/>
          <w:szCs w:val="20"/>
        </w:rPr>
      </w:pPr>
      <w:r>
        <w:rPr>
          <w:rFonts w:ascii="Sylfaen" w:hAnsi="Sylfaen" w:cs="Tahoma"/>
          <w:sz w:val="20"/>
          <w:szCs w:val="20"/>
        </w:rPr>
        <w:t>We reserve the right to update this privacy notice at any time, and we will provide you with a new privacy notice when, or if, we make any significant changes. We may also notify you in other ways from time to time about the processing of your personal information.</w:t>
      </w:r>
    </w:p>
    <w:p>
      <w:pPr>
        <w:pStyle w:val="NoSpacing"/>
        <w:jc w:val="both"/>
        <w:rPr>
          <w:rFonts w:ascii="Sylfaen" w:hAnsi="Sylfaen" w:cs="Tahoma"/>
          <w:sz w:val="20"/>
          <w:szCs w:val="20"/>
        </w:rPr>
      </w:pPr>
    </w:p>
    <w:tbl>
      <w:tblPr>
        <w:tblW w:w="10080" w:type="dxa"/>
        <w:tblInd w:w="30" w:type="dxa"/>
        <w:tblLayout w:type="fixed"/>
        <w:tblCellMar>
          <w:left w:w="0" w:type="dxa"/>
          <w:right w:w="0" w:type="dxa"/>
        </w:tblCellMar>
        <w:tblLook w:val="0000" w:firstRow="0" w:lastRow="0" w:firstColumn="0" w:lastColumn="0" w:noHBand="0" w:noVBand="0"/>
      </w:tblPr>
      <w:tblGrid>
        <w:gridCol w:w="10080"/>
      </w:tblGrid>
      <w:tr>
        <w:tc>
          <w:tcPr>
            <w:tcW w:w="10080" w:type="dxa"/>
            <w:tcBorders>
              <w:top w:val="nil"/>
              <w:left w:val="nil"/>
              <w:bottom w:val="nil"/>
              <w:right w:val="nil"/>
            </w:tcBorders>
            <w:tcMar>
              <w:left w:w="30" w:type="dxa"/>
              <w:right w:w="30" w:type="dxa"/>
            </w:tcMar>
          </w:tcPr>
          <w:p>
            <w:pPr>
              <w:rPr>
                <w:rFonts w:ascii="Sylfaen" w:hAnsi="Sylfaen" w:cs="Tahoma"/>
                <w:color w:val="000000"/>
                <w:sz w:val="20"/>
                <w:szCs w:val="20"/>
              </w:rPr>
            </w:pPr>
          </w:p>
        </w:tc>
      </w:tr>
    </w:tbl>
    <w:p>
      <w:pPr>
        <w:jc w:val="both"/>
        <w:rPr>
          <w:rFonts w:ascii="Sylfaen" w:eastAsia="Times New Roman" w:hAnsi="Sylfaen" w:cs="Tahoma"/>
          <w:b/>
          <w:sz w:val="20"/>
          <w:szCs w:val="20"/>
        </w:rPr>
      </w:pPr>
    </w:p>
    <w:sectPr>
      <w:headerReference w:type="even" r:id="rId13"/>
      <w:headerReference w:type="default" r:id="rId14"/>
      <w:footerReference w:type="default" r:id="rId15"/>
      <w:headerReference w:type="first" r:id="rId16"/>
      <w:pgSz w:w="11906" w:h="16838"/>
      <w:pgMar w:top="567" w:right="1134" w:bottom="1134" w:left="1134"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jc w:val="right"/>
    </w:pPr>
  </w:p>
  <w:p>
    <w:pPr>
      <w:pStyle w:val="Footer"/>
    </w:pPr>
  </w:p>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160422" o:spid="_x0000_s36870" type="#_x0000_t75" style="position:absolute;margin-left:0;margin-top:0;width:480.9pt;height:468.3pt;z-index:-251657216;mso-position-horizontal:center;mso-position-horizontal-relative:margin;mso-position-vertical:center;mso-position-vertical-relative:margin" o:allowincell="f">
          <v:imagedata r:id="rId1" o:title="jmat-full-cmy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2728335"/>
      <w:docPartObj>
        <w:docPartGallery w:val="Watermarks"/>
        <w:docPartUnique/>
      </w:docPartObj>
    </w:sdtPr>
    <w:sdtContent>
      <w:p>
        <w:pPr>
          <w:pStyle w:val="Header"/>
          <w:jc w:val="right"/>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160423" o:spid="_x0000_s36871" type="#_x0000_t75" style="position:absolute;left:0;text-align:left;margin-left:0;margin-top:0;width:480.9pt;height:468.3pt;z-index:-251656192;mso-position-horizontal:center;mso-position-horizontal-relative:margin;mso-position-vertical:center;mso-position-vertical-relative:margin" o:allowincell="f">
              <v:imagedata r:id="rId1" o:title="jmat-full-cmyk" gain="19661f" blacklevel="22938f"/>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160421" o:spid="_x0000_s36869" type="#_x0000_t75" style="position:absolute;margin-left:0;margin-top:0;width:480.9pt;height:468.3pt;z-index:-251658240;mso-position-horizontal:center;mso-position-horizontal-relative:margin;mso-position-vertical:center;mso-position-vertical-relative:margin" o:allowincell="f">
          <v:imagedata r:id="rId1" o:title="jmat-full-cmyk"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4pt;height:11.4pt" o:bullet="t">
        <v:imagedata r:id="rId1" o:title="mso5BED"/>
      </v:shape>
    </w:pict>
  </w:numPicBullet>
  <w:abstractNum w:abstractNumId="0" w15:restartNumberingAfterBreak="0">
    <w:nsid w:val="019B4FE6"/>
    <w:multiLevelType w:val="hybridMultilevel"/>
    <w:tmpl w:val="5D34295C"/>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06C86536"/>
    <w:multiLevelType w:val="hybridMultilevel"/>
    <w:tmpl w:val="3BD23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F4B7A"/>
    <w:multiLevelType w:val="hybridMultilevel"/>
    <w:tmpl w:val="7EAE44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ABC785C"/>
    <w:multiLevelType w:val="hybridMultilevel"/>
    <w:tmpl w:val="54B05756"/>
    <w:lvl w:ilvl="0" w:tplc="08090019">
      <w:start w:val="1"/>
      <w:numFmt w:val="lowerLetter"/>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 w15:restartNumberingAfterBreak="0">
    <w:nsid w:val="0C4013D5"/>
    <w:multiLevelType w:val="hybridMultilevel"/>
    <w:tmpl w:val="28D03472"/>
    <w:lvl w:ilvl="0" w:tplc="08090019">
      <w:start w:val="1"/>
      <w:numFmt w:val="lowerLetter"/>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5" w15:restartNumberingAfterBreak="0">
    <w:nsid w:val="15050954"/>
    <w:multiLevelType w:val="hybridMultilevel"/>
    <w:tmpl w:val="1C543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9C352A"/>
    <w:multiLevelType w:val="hybridMultilevel"/>
    <w:tmpl w:val="94E80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0C6C38"/>
    <w:multiLevelType w:val="hybridMultilevel"/>
    <w:tmpl w:val="CD3C1FD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9"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0907621"/>
    <w:multiLevelType w:val="hybridMultilevel"/>
    <w:tmpl w:val="4B00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1C688D"/>
    <w:multiLevelType w:val="multilevel"/>
    <w:tmpl w:val="3C888D3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4" w15:restartNumberingAfterBreak="0">
    <w:nsid w:val="271F7BD8"/>
    <w:multiLevelType w:val="multilevel"/>
    <w:tmpl w:val="73BEB3A0"/>
    <w:lvl w:ilvl="0">
      <w:start w:val="1"/>
      <w:numFmt w:val="lowerLetter"/>
      <w:pStyle w:val="Alphabet1"/>
      <w:lvlText w:val="(%1)"/>
      <w:lvlJc w:val="left"/>
      <w:pPr>
        <w:ind w:left="1418" w:hanging="567"/>
      </w:pPr>
      <w:rPr>
        <w:rFonts w:hint="default"/>
      </w:rPr>
    </w:lvl>
    <w:lvl w:ilvl="1">
      <w:start w:val="1"/>
      <w:numFmt w:val="lowerLetter"/>
      <w:lvlText w:val="(%2)"/>
      <w:lvlJc w:val="left"/>
      <w:pPr>
        <w:tabs>
          <w:tab w:val="num" w:pos="1418"/>
        </w:tabs>
        <w:ind w:left="1418" w:hanging="567"/>
      </w:pPr>
      <w:rPr>
        <w:rFonts w:hint="default"/>
      </w:rPr>
    </w:lvl>
    <w:lvl w:ilvl="2">
      <w:start w:val="1"/>
      <w:numFmt w:val="lowerLetter"/>
      <w:pStyle w:val="Alphabet3"/>
      <w:lvlText w:val="(%3)"/>
      <w:lvlJc w:val="left"/>
      <w:pPr>
        <w:tabs>
          <w:tab w:val="num" w:pos="2268"/>
        </w:tabs>
        <w:ind w:left="2268" w:hanging="567"/>
      </w:pPr>
      <w:rPr>
        <w:rFonts w:hint="default"/>
      </w:rPr>
    </w:lvl>
    <w:lvl w:ilvl="3">
      <w:start w:val="1"/>
      <w:numFmt w:val="lowerLetter"/>
      <w:pStyle w:val="Alphabet4"/>
      <w:lvlText w:val="(%4)"/>
      <w:lvlJc w:val="left"/>
      <w:pPr>
        <w:ind w:left="3402" w:hanging="567"/>
      </w:pPr>
      <w:rPr>
        <w:rFonts w:hint="default"/>
      </w:rPr>
    </w:lvl>
    <w:lvl w:ilvl="4">
      <w:start w:val="1"/>
      <w:numFmt w:val="lowerLetter"/>
      <w:pStyle w:val="Alphabet5"/>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2B9E1342"/>
    <w:multiLevelType w:val="hybridMultilevel"/>
    <w:tmpl w:val="1F6E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F7634D"/>
    <w:multiLevelType w:val="singleLevel"/>
    <w:tmpl w:val="B3F0B582"/>
    <w:lvl w:ilvl="0">
      <w:start w:val="1"/>
      <w:numFmt w:val="bullet"/>
      <w:pStyle w:val="Bullet"/>
      <w:lvlText w:val=""/>
      <w:lvlJc w:val="left"/>
      <w:pPr>
        <w:tabs>
          <w:tab w:val="num" w:pos="907"/>
        </w:tabs>
        <w:ind w:left="907" w:hanging="907"/>
      </w:pPr>
      <w:rPr>
        <w:rFonts w:ascii="Symbol" w:hAnsi="Symbol" w:hint="default"/>
        <w:b w:val="0"/>
        <w:i w:val="0"/>
        <w:caps w:val="0"/>
        <w:strike w:val="0"/>
        <w:dstrike w:val="0"/>
        <w:outline w:val="0"/>
        <w:shadow w:val="0"/>
        <w:emboss w:val="0"/>
        <w:imprint w:val="0"/>
        <w:vanish w:val="0"/>
        <w:webHidden w:val="0"/>
        <w:color w:val="auto"/>
        <w:sz w:val="20"/>
        <w:u w:val="none"/>
        <w:effect w:val="none"/>
        <w:vertAlign w:val="baseline"/>
        <w:specVanish w:val="0"/>
      </w:rPr>
    </w:lvl>
  </w:abstractNum>
  <w:abstractNum w:abstractNumId="18" w15:restartNumberingAfterBreak="0">
    <w:nsid w:val="32687499"/>
    <w:multiLevelType w:val="hybridMultilevel"/>
    <w:tmpl w:val="EB76B7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1A76AB"/>
    <w:multiLevelType w:val="hybridMultilevel"/>
    <w:tmpl w:val="C5109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9850AD"/>
    <w:multiLevelType w:val="hybridMultilevel"/>
    <w:tmpl w:val="9F3EA71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1" w15:restartNumberingAfterBreak="0">
    <w:nsid w:val="39146563"/>
    <w:multiLevelType w:val="hybridMultilevel"/>
    <w:tmpl w:val="AEAA3984"/>
    <w:lvl w:ilvl="0" w:tplc="0809000B">
      <w:start w:val="1"/>
      <w:numFmt w:val="bullet"/>
      <w:lvlText w:val=""/>
      <w:lvlJc w:val="left"/>
      <w:pPr>
        <w:ind w:left="1004" w:hanging="72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2" w15:restartNumberingAfterBreak="0">
    <w:nsid w:val="3D146074"/>
    <w:multiLevelType w:val="hybridMultilevel"/>
    <w:tmpl w:val="2B1A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235A36"/>
    <w:multiLevelType w:val="hybridMultilevel"/>
    <w:tmpl w:val="37C03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F958AB"/>
    <w:multiLevelType w:val="multilevel"/>
    <w:tmpl w:val="ADA877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45B160EE"/>
    <w:multiLevelType w:val="hybridMultilevel"/>
    <w:tmpl w:val="93EAF75C"/>
    <w:lvl w:ilvl="0" w:tplc="6B46FAB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7" w15:restartNumberingAfterBreak="0">
    <w:nsid w:val="4D2F3F87"/>
    <w:multiLevelType w:val="hybridMultilevel"/>
    <w:tmpl w:val="D8143892"/>
    <w:lvl w:ilvl="0" w:tplc="08090007">
      <w:start w:val="1"/>
      <w:numFmt w:val="bullet"/>
      <w:lvlText w:val=""/>
      <w:lvlPicBulletId w:val="0"/>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8" w15:restartNumberingAfterBreak="0">
    <w:nsid w:val="4DE35071"/>
    <w:multiLevelType w:val="hybridMultilevel"/>
    <w:tmpl w:val="87449C7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9" w15:restartNumberingAfterBreak="0">
    <w:nsid w:val="4F0F2CB3"/>
    <w:multiLevelType w:val="hybridMultilevel"/>
    <w:tmpl w:val="05C0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C45D5F"/>
    <w:multiLevelType w:val="hybridMultilevel"/>
    <w:tmpl w:val="9B7A087E"/>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31" w15:restartNumberingAfterBreak="0">
    <w:nsid w:val="55D065EE"/>
    <w:multiLevelType w:val="hybridMultilevel"/>
    <w:tmpl w:val="40CC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3A3B1B"/>
    <w:multiLevelType w:val="hybridMultilevel"/>
    <w:tmpl w:val="99F0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F65DD2"/>
    <w:multiLevelType w:val="hybridMultilevel"/>
    <w:tmpl w:val="6704A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6B4BF4"/>
    <w:multiLevelType w:val="hybridMultilevel"/>
    <w:tmpl w:val="42E48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607A0656"/>
    <w:multiLevelType w:val="hybridMultilevel"/>
    <w:tmpl w:val="012C44C2"/>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7" w15:restartNumberingAfterBreak="0">
    <w:nsid w:val="6195563C"/>
    <w:multiLevelType w:val="hybridMultilevel"/>
    <w:tmpl w:val="B984B34C"/>
    <w:lvl w:ilvl="0" w:tplc="08090019">
      <w:start w:val="1"/>
      <w:numFmt w:val="lowerLetter"/>
      <w:lvlText w:val="%1."/>
      <w:lvlJc w:val="left"/>
      <w:pPr>
        <w:ind w:left="1004" w:hanging="72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8" w15:restartNumberingAfterBreak="0">
    <w:nsid w:val="62603EB9"/>
    <w:multiLevelType w:val="hybridMultilevel"/>
    <w:tmpl w:val="E21848D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9"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9371E3"/>
    <w:multiLevelType w:val="hybridMultilevel"/>
    <w:tmpl w:val="DF2AD6AA"/>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1"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0B008B"/>
    <w:multiLevelType w:val="hybridMultilevel"/>
    <w:tmpl w:val="12DCF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2E7DE1"/>
    <w:multiLevelType w:val="hybridMultilevel"/>
    <w:tmpl w:val="C536332C"/>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4" w15:restartNumberingAfterBreak="0">
    <w:nsid w:val="7AA264D4"/>
    <w:multiLevelType w:val="multilevel"/>
    <w:tmpl w:val="A970AA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15:restartNumberingAfterBreak="0">
    <w:nsid w:val="7C1B756C"/>
    <w:multiLevelType w:val="hybridMultilevel"/>
    <w:tmpl w:val="A1BE81E6"/>
    <w:lvl w:ilvl="0" w:tplc="B49EC37A">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CD081D"/>
    <w:multiLevelType w:val="hybridMultilevel"/>
    <w:tmpl w:val="F4A8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35"/>
  </w:num>
  <w:num w:numId="3">
    <w:abstractNumId w:val="44"/>
  </w:num>
  <w:num w:numId="4">
    <w:abstractNumId w:val="15"/>
  </w:num>
  <w:num w:numId="5">
    <w:abstractNumId w:val="16"/>
  </w:num>
  <w:num w:numId="6">
    <w:abstractNumId w:val="12"/>
  </w:num>
  <w:num w:numId="7">
    <w:abstractNumId w:val="20"/>
  </w:num>
  <w:num w:numId="8">
    <w:abstractNumId w:val="32"/>
  </w:num>
  <w:num w:numId="9">
    <w:abstractNumId w:val="33"/>
  </w:num>
  <w:num w:numId="10">
    <w:abstractNumId w:val="45"/>
  </w:num>
  <w:num w:numId="11">
    <w:abstractNumId w:val="46"/>
  </w:num>
  <w:num w:numId="12">
    <w:abstractNumId w:val="13"/>
  </w:num>
  <w:num w:numId="13">
    <w:abstractNumId w:val="8"/>
  </w:num>
  <w:num w:numId="14">
    <w:abstractNumId w:val="25"/>
  </w:num>
  <w:num w:numId="15">
    <w:abstractNumId w:val="26"/>
  </w:num>
  <w:num w:numId="16">
    <w:abstractNumId w:val="36"/>
  </w:num>
  <w:num w:numId="17">
    <w:abstractNumId w:val="41"/>
  </w:num>
  <w:num w:numId="18">
    <w:abstractNumId w:val="29"/>
  </w:num>
  <w:num w:numId="19">
    <w:abstractNumId w:val="18"/>
  </w:num>
  <w:num w:numId="20">
    <w:abstractNumId w:val="2"/>
  </w:num>
  <w:num w:numId="21">
    <w:abstractNumId w:val="39"/>
  </w:num>
  <w:num w:numId="22">
    <w:abstractNumId w:val="1"/>
  </w:num>
  <w:num w:numId="23">
    <w:abstractNumId w:val="10"/>
  </w:num>
  <w:num w:numId="24">
    <w:abstractNumId w:val="37"/>
  </w:num>
  <w:num w:numId="25">
    <w:abstractNumId w:val="31"/>
  </w:num>
  <w:num w:numId="26">
    <w:abstractNumId w:val="38"/>
  </w:num>
  <w:num w:numId="27">
    <w:abstractNumId w:val="7"/>
  </w:num>
  <w:num w:numId="28">
    <w:abstractNumId w:val="0"/>
  </w:num>
  <w:num w:numId="29">
    <w:abstractNumId w:val="14"/>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num>
  <w:num w:numId="35">
    <w:abstractNumId w:val="22"/>
  </w:num>
  <w:num w:numId="36">
    <w:abstractNumId w:val="23"/>
  </w:num>
  <w:num w:numId="37">
    <w:abstractNumId w:val="34"/>
  </w:num>
  <w:num w:numId="38">
    <w:abstractNumId w:val="30"/>
  </w:num>
  <w:num w:numId="39">
    <w:abstractNumId w:val="42"/>
  </w:num>
  <w:num w:numId="40">
    <w:abstractNumId w:val="6"/>
  </w:num>
  <w:num w:numId="41">
    <w:abstractNumId w:val="17"/>
  </w:num>
  <w:num w:numId="42">
    <w:abstractNumId w:val="11"/>
  </w:num>
  <w:num w:numId="43">
    <w:abstractNumId w:val="9"/>
  </w:num>
  <w:num w:numId="44">
    <w:abstractNumId w:val="27"/>
  </w:num>
  <w:num w:numId="45">
    <w:abstractNumId w:val="4"/>
  </w:num>
  <w:num w:numId="46">
    <w:abstractNumId w:val="3"/>
  </w:num>
  <w:num w:numId="47">
    <w:abstractNumId w:val="21"/>
  </w:num>
  <w:num w:numId="48">
    <w:abstractNumId w:val="43"/>
  </w:num>
  <w:num w:numId="49">
    <w:abstractNumId w:val="40"/>
  </w:num>
  <w:num w:numId="5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20"/>
  <w:characterSpacingControl w:val="doNotCompress"/>
  <w:hdrShapeDefaults>
    <o:shapedefaults v:ext="edit" spidmax="36872"/>
    <o:shapelayout v:ext="edit">
      <o:idmap v:ext="edit" data="36"/>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72"/>
    <o:shapelayout v:ext="edit">
      <o:idmap v:ext="edit" data="1"/>
    </o:shapelayout>
  </w:shapeDefaults>
  <w:decimalSymbol w:val="."/>
  <w:listSeparator w:val=","/>
  <w15:docId w15:val="{26E23C18-FB3E-4E47-9063-0B8E28D62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character" w:styleId="CommentReference">
    <w:name w:val="annotation reference"/>
    <w:rPr>
      <w:sz w:val="16"/>
      <w:szCs w:val="16"/>
    </w:rPr>
  </w:style>
  <w:style w:type="paragraph" w:styleId="CommentText">
    <w:name w:val="annotation text"/>
    <w:basedOn w:val="Normal"/>
    <w:link w:val="CommentTextChar"/>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Pr>
      <w:rFonts w:ascii="Arial" w:eastAsia="Times New Roman" w:hAnsi="Arial" w:cs="Times New Roman"/>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ListParagraph">
    <w:name w:val="List Paragraph"/>
    <w:basedOn w:val="Normal"/>
    <w:uiPriority w:val="34"/>
    <w:qFormat/>
    <w:pPr>
      <w:ind w:left="720"/>
      <w:contextualSpacing/>
    </w:pPr>
  </w:style>
  <w:style w:type="paragraph" w:styleId="CommentSubject">
    <w:name w:val="annotation subject"/>
    <w:basedOn w:val="CommentText"/>
    <w:next w:val="CommentText"/>
    <w:link w:val="CommentSubjectChar"/>
    <w:uiPriority w:val="99"/>
    <w:semiHidden/>
    <w:unhideWhenUsed/>
    <w:pPr>
      <w:widowControl/>
      <w:suppressAutoHyphens w:val="0"/>
      <w:overflowPunct/>
      <w:autoSpaceDE/>
      <w:autoSpaceDN/>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Pr>
      <w:rFonts w:ascii="Arial" w:eastAsia="Times New Roman" w:hAnsi="Arial" w:cs="Times New Roman"/>
      <w:b/>
      <w:bCs/>
      <w:sz w:val="20"/>
      <w:szCs w:val="20"/>
    </w:rPr>
  </w:style>
  <w:style w:type="paragraph" w:styleId="Revision">
    <w:name w:val="Revision"/>
    <w:hidden/>
    <w:uiPriority w:val="99"/>
    <w:semiHidden/>
    <w:pPr>
      <w:spacing w:after="0" w:line="240" w:lineRule="auto"/>
    </w:pPr>
  </w:style>
  <w:style w:type="character" w:styleId="Hyperlink">
    <w:name w:val="Hyperlink"/>
    <w:uiPriority w:val="99"/>
    <w:unhideWhenUsed/>
    <w:qFormat/>
    <w:rPr>
      <w:rFonts w:ascii="Arial" w:hAnsi="Arial"/>
      <w:color w:val="0000FF"/>
      <w:sz w:val="24"/>
      <w:u w:val="single"/>
    </w:rPr>
  </w:style>
  <w:style w:type="paragraph" w:customStyle="1" w:styleId="Bold">
    <w:name w:val="Bold"/>
    <w:basedOn w:val="Normal"/>
    <w:link w:val="BoldChar"/>
    <w:pPr>
      <w:autoSpaceDE w:val="0"/>
      <w:autoSpaceDN w:val="0"/>
      <w:spacing w:after="240" w:line="288" w:lineRule="auto"/>
    </w:pPr>
    <w:rPr>
      <w:rFonts w:ascii="Arial" w:eastAsia="Times New Roman" w:hAnsi="Arial" w:cs="Arial"/>
      <w:b/>
      <w:color w:val="000000"/>
      <w:sz w:val="24"/>
      <w:szCs w:val="24"/>
      <w:lang w:eastAsia="en-GB"/>
    </w:rPr>
  </w:style>
  <w:style w:type="character" w:customStyle="1" w:styleId="BoldChar">
    <w:name w:val="Bold Char"/>
    <w:link w:val="Bold"/>
    <w:rPr>
      <w:rFonts w:ascii="Arial" w:eastAsia="Times New Roman" w:hAnsi="Arial" w:cs="Arial"/>
      <w:b/>
      <w:color w:val="000000"/>
      <w:sz w:val="24"/>
      <w:szCs w:val="24"/>
      <w:lang w:eastAsia="en-GB"/>
    </w:rPr>
  </w:style>
  <w:style w:type="paragraph" w:customStyle="1" w:styleId="DfESOutNumbered">
    <w:name w:val="DfESOutNumbered"/>
    <w:basedOn w:val="Normal"/>
    <w:link w:val="DfESOutNumberedChar"/>
    <w:pPr>
      <w:widowControl w:val="0"/>
      <w:numPr>
        <w:numId w:val="13"/>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Pr>
      <w:rFonts w:ascii="Arial" w:eastAsia="Times New Roman" w:hAnsi="Arial" w:cs="Arial"/>
      <w:szCs w:val="20"/>
    </w:rPr>
  </w:style>
  <w:style w:type="paragraph" w:customStyle="1" w:styleId="DeptBullets">
    <w:name w:val="DeptBullets"/>
    <w:basedOn w:val="Normal"/>
    <w:link w:val="DeptBulletsChar"/>
    <w:pPr>
      <w:widowControl w:val="0"/>
      <w:numPr>
        <w:numId w:val="1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Pr>
      <w:rFonts w:ascii="Arial" w:eastAsia="Times New Roman" w:hAnsi="Arial" w:cs="Times New Roman"/>
      <w:sz w:val="24"/>
      <w:szCs w:val="20"/>
    </w:rPr>
  </w:style>
  <w:style w:type="character" w:styleId="FollowedHyperlink">
    <w:name w:val="FollowedHyperlink"/>
    <w:basedOn w:val="DefaultParagraphFont"/>
    <w:uiPriority w:val="99"/>
    <w:semiHidden/>
    <w:unhideWhenUsed/>
    <w:rPr>
      <w:color w:val="954F72" w:themeColor="followedHyperlink"/>
      <w:u w:val="single"/>
    </w:rPr>
  </w:style>
  <w:style w:type="paragraph" w:customStyle="1" w:styleId="Alphabet1">
    <w:name w:val="Alphabet 1"/>
    <w:basedOn w:val="Normal"/>
    <w:qFormat/>
    <w:pPr>
      <w:numPr>
        <w:numId w:val="29"/>
      </w:numPr>
      <w:tabs>
        <w:tab w:val="left" w:pos="1418"/>
      </w:tabs>
      <w:suppressAutoHyphens/>
      <w:spacing w:before="120" w:after="240" w:line="240" w:lineRule="auto"/>
      <w:jc w:val="both"/>
    </w:pPr>
    <w:rPr>
      <w:rFonts w:ascii="Arial" w:eastAsia="Times New Roman" w:hAnsi="Arial" w:cs="Tahoma"/>
      <w:sz w:val="21"/>
      <w:szCs w:val="20"/>
    </w:rPr>
  </w:style>
  <w:style w:type="paragraph" w:customStyle="1" w:styleId="Alphabet3">
    <w:name w:val="Alphabet 3"/>
    <w:basedOn w:val="Normal"/>
    <w:qFormat/>
    <w:pPr>
      <w:numPr>
        <w:ilvl w:val="2"/>
        <w:numId w:val="29"/>
      </w:numPr>
      <w:suppressAutoHyphens/>
      <w:spacing w:before="120" w:after="240" w:line="240" w:lineRule="auto"/>
      <w:jc w:val="both"/>
    </w:pPr>
    <w:rPr>
      <w:rFonts w:ascii="Arial" w:eastAsia="Times New Roman" w:hAnsi="Arial" w:cs="Tahoma"/>
      <w:sz w:val="21"/>
      <w:szCs w:val="20"/>
    </w:rPr>
  </w:style>
  <w:style w:type="paragraph" w:customStyle="1" w:styleId="Alphabet4">
    <w:name w:val="Alphabet 4"/>
    <w:basedOn w:val="Normal"/>
    <w:qFormat/>
    <w:pPr>
      <w:numPr>
        <w:ilvl w:val="3"/>
        <w:numId w:val="29"/>
      </w:numPr>
      <w:tabs>
        <w:tab w:val="left" w:pos="3402"/>
      </w:tabs>
      <w:suppressAutoHyphens/>
      <w:spacing w:before="120" w:after="240" w:line="240" w:lineRule="auto"/>
      <w:jc w:val="both"/>
    </w:pPr>
    <w:rPr>
      <w:rFonts w:ascii="Arial" w:eastAsia="Times New Roman" w:hAnsi="Arial" w:cs="Tahoma"/>
      <w:sz w:val="21"/>
      <w:szCs w:val="20"/>
    </w:rPr>
  </w:style>
  <w:style w:type="paragraph" w:customStyle="1" w:styleId="Alphabet5">
    <w:name w:val="Alphabet 5"/>
    <w:basedOn w:val="Normal"/>
    <w:qFormat/>
    <w:pPr>
      <w:numPr>
        <w:ilvl w:val="4"/>
        <w:numId w:val="29"/>
      </w:numPr>
      <w:suppressAutoHyphens/>
      <w:spacing w:before="120" w:after="240" w:line="240" w:lineRule="auto"/>
      <w:jc w:val="both"/>
    </w:pPr>
    <w:rPr>
      <w:rFonts w:ascii="Arial" w:eastAsia="Times New Roman" w:hAnsi="Arial" w:cs="Tahoma"/>
      <w:sz w:val="21"/>
      <w:szCs w:val="20"/>
    </w:rPr>
  </w:style>
  <w:style w:type="paragraph" w:styleId="BodyText">
    <w:name w:val="Body Text"/>
    <w:basedOn w:val="Normal"/>
    <w:link w:val="BodyTextChar"/>
    <w:pPr>
      <w:tabs>
        <w:tab w:val="left" w:pos="0"/>
      </w:tabs>
      <w:suppressAutoHyphens/>
      <w:spacing w:before="120" w:after="240" w:line="240" w:lineRule="auto"/>
      <w:jc w:val="both"/>
    </w:pPr>
    <w:rPr>
      <w:rFonts w:ascii="Arial" w:eastAsia="Times New Roman" w:hAnsi="Arial" w:cs="Arial"/>
      <w:sz w:val="21"/>
      <w:szCs w:val="21"/>
    </w:rPr>
  </w:style>
  <w:style w:type="character" w:customStyle="1" w:styleId="BodyTextChar">
    <w:name w:val="Body Text Char"/>
    <w:basedOn w:val="DefaultParagraphFont"/>
    <w:link w:val="BodyText"/>
    <w:rPr>
      <w:rFonts w:ascii="Arial" w:eastAsia="Times New Roman" w:hAnsi="Arial" w:cs="Arial"/>
      <w:sz w:val="21"/>
      <w:szCs w:val="21"/>
    </w:rPr>
  </w:style>
  <w:style w:type="paragraph" w:customStyle="1" w:styleId="Bullet">
    <w:name w:val="Bullet"/>
    <w:basedOn w:val="Normal"/>
    <w:pPr>
      <w:numPr>
        <w:numId w:val="41"/>
      </w:numPr>
      <w:suppressAutoHyphens/>
      <w:spacing w:before="120" w:after="240" w:line="240" w:lineRule="auto"/>
      <w:jc w:val="both"/>
    </w:pPr>
    <w:rPr>
      <w:rFonts w:ascii="Arial" w:eastAsia="Times New Roman" w:hAnsi="Arial" w:cs="Tahoma"/>
      <w:sz w:val="21"/>
      <w:szCs w:val="20"/>
    </w:rPr>
  </w:style>
  <w:style w:type="character" w:styleId="FootnoteReference">
    <w:name w:val="footnote reference"/>
  </w:style>
  <w:style w:type="paragraph" w:styleId="FootnoteText">
    <w:name w:val="footnote text"/>
    <w:link w:val="FootnoteTextChar"/>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rPr>
      <w:rFonts w:ascii="Times New Roman" w:eastAsia="Times New Roman" w:hAnsi="Times New Roman" w:cs="Times New Roman"/>
      <w:sz w:val="20"/>
      <w:szCs w:val="20"/>
      <w:lang w:eastAsia="en-GB"/>
    </w:rPr>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ico.org.uk/global/contact-us/emai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1862a2f1-c3df-4f69-bced-e56665af8024">RHFDVERXVHXM-5-5279</_dlc_DocId>
    <h628fb0dd302442995725e0fb553a6ab xmlns="1862a2f1-c3df-4f69-bced-e56665af8024">
      <Terms xmlns="http://schemas.microsoft.com/office/infopath/2007/PartnerControls"/>
    </h628fb0dd302442995725e0fb553a6ab>
    <_dlc_DocIdUrl xmlns="1862a2f1-c3df-4f69-bced-e56665af8024">
      <Url>https://educationgovuk.sharepoint.com/sites/lao/b/_layouts/15/DocIdRedir.aspx?ID=RHFDVERXVHXM-5-5279</Url>
      <Description>RHFDVERXVHXM-5-5279</Description>
    </_dlc_DocIdUrl>
    <TaxCatchAll xmlns="1862a2f1-c3df-4f69-bced-e56665af8024">
      <Value>3</Value>
      <Value>2</Value>
      <Value>1</Value>
    </TaxCatchAll>
    <db488a9226cc4b5bbc581d3f1f2af104 xmlns="1862a2f1-c3df-4f69-bced-e56665af8024">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db488a9226cc4b5bbc581d3f1f2af104>
    <a401c5122aa342fcad2e6f91a9fde3b2 xmlns="1862a2f1-c3df-4f69-bced-e56665af8024">
      <Terms xmlns="http://schemas.microsoft.com/office/infopath/2007/PartnerControls"/>
    </a401c5122aa342fcad2e6f91a9fde3b2>
    <h5181134883947a99a38d116ffff0102 xmlns="5d0a8ff4-3f0a-4d28-85e1-6ae62c367b4c">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h5181134883947a99a38d116ffff0102>
    <h5181134883947a99a38d116ffff0006 xmlns="5d0a8ff4-3f0a-4d28-85e1-6ae62c367b4c">
      <Terms xmlns="http://schemas.microsoft.com/office/infopath/2007/PartnerControls"/>
    </h5181134883947a99a38d116ffff0006>
    <decc408f3d974bb1a0cbd4fa7db4487b xmlns="1862a2f1-c3df-4f69-bced-e56665af8024">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decc408f3d974bb1a0cbd4fa7db4487b>
    <IWPContributor xmlns="79d88ec6-19ae-47a8-b3a7-b707b66a3c01">
      <UserInfo>
        <DisplayName/>
        <AccountId xsi:nil="true"/>
        <AccountType/>
      </UserInfo>
    </IWPContributor>
    <Comment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Unmanaged Document" ma:contentTypeID="0x010100F626E637F1714347B063B9ED3E2914E410001879FDA918E38544A8769811150254BF" ma:contentTypeVersion="43" ma:contentTypeDescription="For working documents that do not need to be declared as records.  Will be deleted two years after last modified date." ma:contentTypeScope="" ma:versionID="1c5578a0d8d46c2a93cdf144218ce07d">
  <xsd:schema xmlns:xsd="http://www.w3.org/2001/XMLSchema" xmlns:xs="http://www.w3.org/2001/XMLSchema" xmlns:p="http://schemas.microsoft.com/office/2006/metadata/properties" xmlns:ns1="http://schemas.microsoft.com/sharepoint/v3" xmlns:ns2="1862a2f1-c3df-4f69-bced-e56665af8024" xmlns:ns3="79d88ec6-19ae-47a8-b3a7-b707b66a3c01" xmlns:ns4="5d0a8ff4-3f0a-4d28-85e1-6ae62c367b4c" targetNamespace="http://schemas.microsoft.com/office/2006/metadata/properties" ma:root="true" ma:fieldsID="c0d3363f7d3fa3a71350f63124751fcf" ns1:_="" ns2:_="" ns3:_="" ns4:_="">
    <xsd:import namespace="http://schemas.microsoft.com/sharepoint/v3"/>
    <xsd:import namespace="1862a2f1-c3df-4f69-bced-e56665af8024"/>
    <xsd:import namespace="79d88ec6-19ae-47a8-b3a7-b707b66a3c01"/>
    <xsd:import namespace="5d0a8ff4-3f0a-4d28-85e1-6ae62c367b4c"/>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2:TaxCatchAll" minOccurs="0"/>
                <xsd:element ref="ns2:TaxCatchAllLabel" minOccurs="0"/>
                <xsd:element ref="ns1:_vti_ItemDeclaredRecord" minOccurs="0"/>
                <xsd:element ref="ns2:h628fb0dd302442995725e0fb553a6ab" minOccurs="0"/>
                <xsd:element ref="ns2:db488a9226cc4b5bbc581d3f1f2af104" minOccurs="0"/>
                <xsd:element ref="ns2:a401c5122aa342fcad2e6f91a9fde3b2" minOccurs="0"/>
                <xsd:element ref="ns2:decc408f3d974bb1a0cbd4fa7db4487b" minOccurs="0"/>
                <xsd:element ref="ns3:IWPContributor" minOccurs="0"/>
                <xsd:element ref="ns4:h5181134883947a99a38d116ffff0102" minOccurs="0"/>
                <xsd:element ref="ns4:h5181134883947a99a38d116ffff000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ma:readOnly="false">
      <xsd:simpleType>
        <xsd:restriction base="dms:Note"/>
      </xsd:simpleType>
    </xsd:element>
    <xsd:element name="_vti_ItemDeclaredRecord" ma:index="18" nillable="true" ma:displayName="Declared Record" ma:description="" ma:hidden="true" ma:indexed="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1862a2f1-c3df-4f69-bced-e56665af802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false">
      <xsd:simpleType>
        <xsd:restriction base="dms:Text"/>
      </xsd:simpleType>
    </xsd:element>
    <xsd:element name="_dlc_DocIdUrl" ma:index="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5" nillable="true" ma:displayName="Taxonomy Catch All Column" ma:description="" ma:hidden="true" ma:list="{5c0eea7d-2198-4018-a1b3-a8dbcdd3ea5c}" ma:internalName="TaxCatchAll" ma:readOnly="false" ma:showField="CatchAllData"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TaxCatchAllLabel" ma:index="16" nillable="true" ma:displayName="Taxonomy Catch All Column1" ma:description="" ma:list="{5c0eea7d-2198-4018-a1b3-a8dbcdd3ea5c}" ma:internalName="TaxCatchAllLabel" ma:readOnly="true" ma:showField="CatchAllDataLabel"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h628fb0dd302442995725e0fb553a6ab" ma:index="22" nillable="true" ma:taxonomy="true" ma:internalName="h628fb0dd302442995725e0fb553a6ab" ma:taxonomyFieldName="IWPFunction" ma:displayName="Function" ma:readOnly="false" ma:fieldId="{1628fb0d-d302-4429-9572-5e0fb553a6ab}" ma:taxonomyMulti="true" ma:sspId="ec07c698-60f5-424f-b9af-f4c59398b511" ma:termSetId="d25a8a8b-cc76-477b-9c8b-292b0e01012c" ma:anchorId="00000000-0000-0000-0000-000000000000" ma:open="false" ma:isKeyword="false">
      <xsd:complexType>
        <xsd:sequence>
          <xsd:element ref="pc:Terms" minOccurs="0" maxOccurs="1"/>
        </xsd:sequence>
      </xsd:complexType>
    </xsd:element>
    <xsd:element name="db488a9226cc4b5bbc581d3f1f2af104" ma:index="23" ma:taxonomy="true" ma:internalName="db488a9226cc4b5bbc581d3f1f2af104" ma:taxonomyFieldName="IWPRightsProtectiveMarking" ma:displayName="Rights: Protective Marking" ma:readOnly="false" ma:default="1;#Official|0884c477-2e62-47ea-b19c-5af6e91124c5" ma:fieldId="{db488a92-26cc-4b5b-bc58-1d3f1f2af104}"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a401c5122aa342fcad2e6f91a9fde3b2" ma:index="24" nillable="true" ma:taxonomy="true" ma:internalName="a401c5122aa342fcad2e6f91a9fde3b2" ma:taxonomyFieldName="IWPSiteType" ma:displayName="Site Type" ma:readOnly="false" ma:fieldId="{a401c512-2aa3-42fc-ad2e-6f91a9fde3b2}" ma:sspId="ec07c698-60f5-424f-b9af-f4c59398b511" ma:termSetId="68f3bd98-4d9d-4839-831a-d4827606df7e" ma:anchorId="00000000-0000-0000-0000-000000000000" ma:open="false" ma:isKeyword="false">
      <xsd:complexType>
        <xsd:sequence>
          <xsd:element ref="pc:Terms" minOccurs="0" maxOccurs="1"/>
        </xsd:sequence>
      </xsd:complexType>
    </xsd:element>
    <xsd:element name="decc408f3d974bb1a0cbd4fa7db4487b" ma:index="25" ma:taxonomy="true" ma:internalName="decc408f3d974bb1a0cbd4fa7db4487b" ma:taxonomyFieldName="IWPOrganisationalUnit" ma:displayName="Organisational Unit" ma:readOnly="false" ma:default="2;#DfE|cc08a6d4-dfde-4d0f-bd85-069ebcef80d5" ma:fieldId="{decc408f-3d97-4bb1-a0cb-d4fa7db4487b}" ma:sspId="ec07c698-60f5-424f-b9af-f4c59398b511" ma:termSetId="b3e263f6-0ab6-425a-b3de-0e67f2faf76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9d88ec6-19ae-47a8-b3a7-b707b66a3c01" elementFormDefault="qualified">
    <xsd:import namespace="http://schemas.microsoft.com/office/2006/documentManagement/types"/>
    <xsd:import namespace="http://schemas.microsoft.com/office/infopath/2007/PartnerControls"/>
    <xsd:element name="IWPContributor" ma:index="26" nillable="true" ma:displayName="Contributor" ma:list="UserInfo" ma:SharePointGroup="0" ma:internalName="IWPContributo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0a8ff4-3f0a-4d28-85e1-6ae62c367b4c" elementFormDefault="qualified">
    <xsd:import namespace="http://schemas.microsoft.com/office/2006/documentManagement/types"/>
    <xsd:import namespace="http://schemas.microsoft.com/office/infopath/2007/PartnerControls"/>
    <xsd:element name="h5181134883947a99a38d116ffff0102" ma:index="27" ma:taxonomy="true" ma:internalName="h5181134883947a99a38d116ffff0102" ma:taxonomyFieldName="IWPOwner" ma:displayName="Owner" ma:readOnly="false" ma:default="3;#DfE|a484111e-5b24-4ad9-9778-c536c8c88985" ma:fieldId="{15181134-8839-47a9-9a38-d116ffff0102}"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h5181134883947a99a38d116ffff0006" ma:index="29" nillable="true" ma:taxonomy="true" ma:internalName="h5181134883947a99a38d116ffff0006" ma:taxonomyFieldName="IWPSubject" ma:displayName="Subject" ma:readOnly="false" ma:fieldId="{15181134-8839-47a9-9a38-d116ffff0006}" ma:sspId="ec07c698-60f5-424f-b9af-f4c59398b511" ma:termSetId="33432453-e88c-4baa-94a6-467fc4fc06f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BD31D-BE9E-4851-941C-C3EDF0BB9327}">
  <ds:schemaRefs>
    <ds:schemaRef ds:uri="http://schemas.microsoft.com/sharepoint/v3/contenttype/forms"/>
  </ds:schemaRefs>
</ds:datastoreItem>
</file>

<file path=customXml/itemProps2.xml><?xml version="1.0" encoding="utf-8"?>
<ds:datastoreItem xmlns:ds="http://schemas.openxmlformats.org/officeDocument/2006/customXml" ds:itemID="{DAEEFDAC-2A95-4DE6-883D-3D52FC0CBEC0}">
  <ds:schemaRefs>
    <ds:schemaRef ds:uri="http://www.w3.org/XML/1998/namespace"/>
    <ds:schemaRef ds:uri="5d0a8ff4-3f0a-4d28-85e1-6ae62c367b4c"/>
    <ds:schemaRef ds:uri="http://purl.org/dc/terms/"/>
    <ds:schemaRef ds:uri="http://schemas.microsoft.com/office/2006/metadata/properties"/>
    <ds:schemaRef ds:uri="http://schemas.microsoft.com/office/2006/documentManagement/types"/>
    <ds:schemaRef ds:uri="http://purl.org/dc/dcmitype/"/>
    <ds:schemaRef ds:uri="79d88ec6-19ae-47a8-b3a7-b707b66a3c01"/>
    <ds:schemaRef ds:uri="http://purl.org/dc/elements/1.1/"/>
    <ds:schemaRef ds:uri="http://schemas.microsoft.com/sharepoint/v3"/>
    <ds:schemaRef ds:uri="http://schemas.openxmlformats.org/package/2006/metadata/core-properties"/>
    <ds:schemaRef ds:uri="http://schemas.microsoft.com/office/infopath/2007/PartnerControls"/>
    <ds:schemaRef ds:uri="1862a2f1-c3df-4f69-bced-e56665af8024"/>
  </ds:schemaRefs>
</ds:datastoreItem>
</file>

<file path=customXml/itemProps3.xml><?xml version="1.0" encoding="utf-8"?>
<ds:datastoreItem xmlns:ds="http://schemas.openxmlformats.org/officeDocument/2006/customXml" ds:itemID="{BF31E3EF-0F74-4B51-9300-4260216ED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862a2f1-c3df-4f69-bced-e56665af8024"/>
    <ds:schemaRef ds:uri="79d88ec6-19ae-47a8-b3a7-b707b66a3c01"/>
    <ds:schemaRef ds:uri="5d0a8ff4-3f0a-4d28-85e1-6ae62c367b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F097C6F-84BF-42CD-8759-4B947F6FC51B}">
  <ds:schemaRefs>
    <ds:schemaRef ds:uri="http://schemas.microsoft.com/sharepoint/events"/>
  </ds:schemaRefs>
</ds:datastoreItem>
</file>

<file path=customXml/itemProps5.xml><?xml version="1.0" encoding="utf-8"?>
<ds:datastoreItem xmlns:ds="http://schemas.openxmlformats.org/officeDocument/2006/customXml" ds:itemID="{83313649-AA49-4FB4-BFF7-BB0B7C10F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2098</Words>
  <Characters>11962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Template privacy notice for pupils</vt:lpstr>
    </vt:vector>
  </TitlesOfParts>
  <Company>DfE</Company>
  <LinksUpToDate>false</LinksUpToDate>
  <CharactersWithSpaces>14032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privacy notice for pupils</dc:title>
  <dc:subject>Template privacy notice for pupils</dc:subject>
  <dc:creator>BEGLIN, Peter</dc:creator>
  <cp:lastModifiedBy>Mandy.crow</cp:lastModifiedBy>
  <cp:revision>8</cp:revision>
  <cp:lastPrinted>2018-05-02T14:12:00Z</cp:lastPrinted>
  <dcterms:created xsi:type="dcterms:W3CDTF">2018-04-09T23:36:00Z</dcterms:created>
  <dcterms:modified xsi:type="dcterms:W3CDTF">2021-06-06T17:31:00Z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Def - Doc</vt:lpwstr>
  </property>
  <property fmtid="{D5CDD505-2E9C-101B-9397-08002B2CF9AE}" pid="3" name="_dlc_DocIdItemGuid">
    <vt:lpwstr>19d8e327-3dc1-4f8e-acee-6aa196d923c6</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y fmtid="{D5CDD505-2E9C-101B-9397-08002B2CF9AE}" pid="10" name="Primary Author">
    <vt:lpwstr>TEK</vt:lpwstr>
  </property>
  <property fmtid="{D5CDD505-2E9C-101B-9397-08002B2CF9AE}" pid="11" name="mvOriginal Author">
    <vt:lpwstr>TEK</vt:lpwstr>
  </property>
  <property fmtid="{D5CDD505-2E9C-101B-9397-08002B2CF9AE}" pid="12" name="ContentType">
    <vt:lpwstr>Documents</vt:lpwstr>
  </property>
  <property fmtid="{D5CDD505-2E9C-101B-9397-08002B2CF9AE}" pid="13" name="FEDept">
    <vt:lpwstr>Education</vt:lpwstr>
  </property>
  <property fmtid="{D5CDD505-2E9C-101B-9397-08002B2CF9AE}" pid="14" name="Subject">
    <vt:lpwstr>Template privacy notice for pupils</vt:lpwstr>
  </property>
  <property fmtid="{D5CDD505-2E9C-101B-9397-08002B2CF9AE}" pid="15" name="ConversationTopic">
    <vt:lpwstr>Template privacy notice for pupils</vt:lpwstr>
  </property>
  <property fmtid="{D5CDD505-2E9C-101B-9397-08002B2CF9AE}" pid="16" name="mvConversationTopic">
    <vt:lpwstr>Template privacy notice for pupils</vt:lpwstr>
  </property>
  <property fmtid="{D5CDD505-2E9C-101B-9397-08002B2CF9AE}" pid="17" name="Title">
    <vt:lpwstr>Template privacy notice for pupils</vt:lpwstr>
  </property>
  <property fmtid="{D5CDD505-2E9C-101B-9397-08002B2CF9AE}" pid="18" name="Typist">
    <vt:lpwstr>tek</vt:lpwstr>
  </property>
  <property fmtid="{D5CDD505-2E9C-101B-9397-08002B2CF9AE}" pid="19" name="mvOriginal Producer">
    <vt:lpwstr>tek</vt:lpwstr>
  </property>
  <property fmtid="{D5CDD505-2E9C-101B-9397-08002B2CF9AE}" pid="20" name="Recipient">
    <vt:lpwstr/>
  </property>
  <property fmtid="{D5CDD505-2E9C-101B-9397-08002B2CF9AE}" pid="21" name="YourRef">
    <vt:lpwstr/>
  </property>
  <property fmtid="{D5CDD505-2E9C-101B-9397-08002B2CF9AE}" pid="22" name="ClientNumber">
    <vt:lpwstr>34459</vt:lpwstr>
  </property>
  <property fmtid="{D5CDD505-2E9C-101B-9397-08002B2CF9AE}" pid="23" name="MatterNumber">
    <vt:lpwstr>00011</vt:lpwstr>
  </property>
  <property fmtid="{D5CDD505-2E9C-101B-9397-08002B2CF9AE}" pid="24" name="MatterPartner">
    <vt:lpwstr>AMS</vt:lpwstr>
  </property>
  <property fmtid="{D5CDD505-2E9C-101B-9397-08002B2CF9AE}" pid="25" name="MatterFeeEarner">
    <vt:lpwstr>AMS</vt:lpwstr>
  </property>
</Properties>
</file>