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tabs>
          <w:tab w:val="center" w:pos="4513"/>
        </w:tabs>
        <w:jc w:val="both"/>
        <w:rPr>
          <w:rFonts w:ascii="Sylfaen" w:hAnsi="Sylfaen" w:cs="Tahoma"/>
          <w:sz w:val="20"/>
          <w:szCs w:val="20"/>
        </w:rPr>
      </w:pPr>
    </w:p>
    <w:p>
      <w:pPr>
        <w:rPr>
          <w:rFonts w:ascii="Sylfaen" w:hAnsi="Sylfaen"/>
          <w:b/>
          <w:sz w:val="20"/>
          <w:szCs w:val="20"/>
        </w:rPr>
      </w:pPr>
    </w:p>
    <w:p>
      <w:pPr>
        <w:rPr>
          <w:rFonts w:ascii="Sylfaen" w:hAnsi="Sylfaen"/>
          <w:b/>
          <w:sz w:val="20"/>
          <w:szCs w:val="20"/>
        </w:rPr>
      </w:pPr>
      <w:r>
        <w:rPr>
          <w:rFonts w:ascii="Sylfaen" w:hAnsi="Sylfaen"/>
          <w:b/>
          <w:sz w:val="20"/>
          <w:szCs w:val="20"/>
        </w:rPr>
        <w:t>JAMES MARKS ACADEMY TRUST TRUSTEE DIRECTOR VACANCY</w:t>
      </w:r>
    </w:p>
    <w:p>
      <w:pPr>
        <w:pStyle w:val="NormalWeb"/>
        <w:shd w:val="clear" w:color="auto" w:fill="FFFFFF"/>
        <w:spacing w:before="0" w:beforeAutospacing="0" w:after="0" w:afterAutospacing="0"/>
        <w:jc w:val="both"/>
        <w:textAlignment w:val="top"/>
        <w:rPr>
          <w:rFonts w:ascii="Sylfaen" w:hAnsi="Sylfaen" w:cs="Tahoma"/>
          <w:sz w:val="20"/>
          <w:szCs w:val="20"/>
        </w:rPr>
      </w:pPr>
      <w:r>
        <w:rPr>
          <w:rFonts w:ascii="Sylfaen" w:hAnsi="Sylfaen" w:cs="Tahoma"/>
          <w:sz w:val="20"/>
          <w:szCs w:val="20"/>
        </w:rPr>
        <w:t>Established in 2021, the Trust has the remit of supporting pupils who are academically able, but have been unable to access school as a result of significant anxiety, or mental health issues. The Trust aims to build on the success of Roman Fields School – a provision in the west of Hertfordshire that has won plaudits for its work with anxious pupils, particularly those with ASC.</w:t>
      </w:r>
      <w:bookmarkStart w:id="0" w:name="_GoBack"/>
      <w:bookmarkEnd w:id="0"/>
    </w:p>
    <w:p>
      <w:pPr>
        <w:pStyle w:val="NormalWeb"/>
        <w:shd w:val="clear" w:color="auto" w:fill="FFFFFF"/>
        <w:spacing w:before="0" w:beforeAutospacing="0" w:after="0" w:afterAutospacing="0"/>
        <w:jc w:val="both"/>
        <w:textAlignment w:val="top"/>
        <w:rPr>
          <w:rFonts w:ascii="Sylfaen" w:hAnsi="Sylfaen" w:cs="Tahoma"/>
          <w:sz w:val="20"/>
          <w:szCs w:val="20"/>
        </w:rPr>
      </w:pPr>
      <w:r>
        <w:rPr>
          <w:rFonts w:ascii="Sylfaen" w:hAnsi="Sylfaen" w:cs="Tahoma"/>
          <w:sz w:val="20"/>
          <w:szCs w:val="20"/>
        </w:rPr>
        <w:t> </w:t>
      </w:r>
    </w:p>
    <w:p>
      <w:pPr>
        <w:pStyle w:val="NormalWeb"/>
        <w:shd w:val="clear" w:color="auto" w:fill="FFFFFF"/>
        <w:spacing w:before="0" w:beforeAutospacing="0" w:after="0" w:afterAutospacing="0"/>
        <w:jc w:val="both"/>
        <w:textAlignment w:val="top"/>
        <w:rPr>
          <w:rFonts w:ascii="Sylfaen" w:hAnsi="Sylfaen" w:cs="Tahoma"/>
          <w:sz w:val="20"/>
          <w:szCs w:val="20"/>
        </w:rPr>
      </w:pPr>
      <w:r>
        <w:rPr>
          <w:rFonts w:ascii="Sylfaen" w:hAnsi="Sylfaen" w:cs="Tahoma"/>
          <w:sz w:val="20"/>
          <w:szCs w:val="20"/>
        </w:rPr>
        <w:t xml:space="preserve">It is the ambition of the Trust to further expand and improve the educational provision of those with Special Educational needs across the county. Consequently, we will be opening a free school; The James Marks Academy, in the East of the county. This school will build on the work already accomplished at Roman Fields through supporting a larger cohort of vulnerable pupils in another geographic area.    </w:t>
      </w:r>
    </w:p>
    <w:p>
      <w:pPr>
        <w:pStyle w:val="NormalWeb"/>
        <w:shd w:val="clear" w:color="auto" w:fill="FFFFFF"/>
        <w:spacing w:before="0" w:beforeAutospacing="0" w:after="0" w:afterAutospacing="0"/>
        <w:jc w:val="both"/>
        <w:textAlignment w:val="top"/>
        <w:rPr>
          <w:rFonts w:ascii="Sylfaen" w:hAnsi="Sylfaen" w:cs="Segoe UI"/>
          <w:color w:val="333333"/>
          <w:sz w:val="20"/>
          <w:szCs w:val="20"/>
        </w:rPr>
      </w:pPr>
      <w:r>
        <w:rPr>
          <w:rFonts w:ascii="Sylfaen" w:hAnsi="Sylfaen" w:cs="Tahoma"/>
          <w:color w:val="333333"/>
          <w:sz w:val="20"/>
          <w:szCs w:val="20"/>
          <w:bdr w:val="none" w:sz="0" w:space="0" w:color="auto" w:frame="1"/>
        </w:rPr>
        <w:t>   </w:t>
      </w:r>
    </w:p>
    <w:p>
      <w:pPr>
        <w:jc w:val="both"/>
        <w:rPr>
          <w:rFonts w:ascii="Sylfaen" w:hAnsi="Sylfaen"/>
          <w:b/>
          <w:sz w:val="20"/>
          <w:szCs w:val="20"/>
        </w:rPr>
      </w:pPr>
      <w:r>
        <w:rPr>
          <w:rFonts w:ascii="Sylfaen" w:hAnsi="Sylfaen"/>
          <w:b/>
          <w:sz w:val="20"/>
          <w:szCs w:val="20"/>
        </w:rPr>
        <w:t xml:space="preserve">WOULD YOU LIKE TO HELP MAKE A POSITIVE CONTRIBUTION TO CHILDREN’S EDUCATION? </w:t>
      </w:r>
    </w:p>
    <w:p>
      <w:pPr>
        <w:jc w:val="both"/>
        <w:rPr>
          <w:rFonts w:ascii="Sylfaen" w:hAnsi="Sylfaen"/>
          <w:sz w:val="20"/>
          <w:szCs w:val="20"/>
        </w:rPr>
      </w:pPr>
      <w:r>
        <w:rPr>
          <w:rFonts w:ascii="Sylfaen" w:hAnsi="Sylfaen"/>
          <w:sz w:val="20"/>
          <w:szCs w:val="20"/>
        </w:rPr>
        <w:t xml:space="preserve">Being a Trustee is a challenging but hugely rewarding role. It will give you the chance to make a real difference to young people, give something back to your local community and use and develop your skills in a board-level environment. There is no requirement for you to have an understanding of the education system, just the necessary skills, character and time to contribute. </w:t>
      </w:r>
    </w:p>
    <w:p>
      <w:pPr>
        <w:jc w:val="both"/>
        <w:rPr>
          <w:rFonts w:ascii="Sylfaen" w:hAnsi="Sylfaen"/>
          <w:sz w:val="20"/>
          <w:szCs w:val="20"/>
        </w:rPr>
      </w:pPr>
    </w:p>
    <w:p>
      <w:pPr>
        <w:jc w:val="both"/>
        <w:rPr>
          <w:rFonts w:ascii="Sylfaen" w:hAnsi="Sylfaen"/>
          <w:sz w:val="20"/>
          <w:szCs w:val="20"/>
        </w:rPr>
      </w:pPr>
      <w:r>
        <w:rPr>
          <w:rFonts w:ascii="Sylfaen" w:hAnsi="Sylfaen"/>
          <w:sz w:val="20"/>
          <w:szCs w:val="20"/>
        </w:rPr>
        <w:t xml:space="preserve">Schools benefit from a range of professional knowledge on their governing board including education, finance, human resources, legal, marketing and public relations, property and estates management, and organisational change.  </w:t>
      </w:r>
    </w:p>
    <w:p>
      <w:pPr>
        <w:jc w:val="both"/>
        <w:rPr>
          <w:rFonts w:ascii="Sylfaen" w:hAnsi="Sylfaen"/>
          <w:sz w:val="20"/>
          <w:szCs w:val="20"/>
        </w:rPr>
      </w:pPr>
    </w:p>
    <w:p>
      <w:pPr>
        <w:jc w:val="both"/>
        <w:rPr>
          <w:rFonts w:ascii="Sylfaen" w:hAnsi="Sylfaen"/>
          <w:b/>
          <w:sz w:val="20"/>
          <w:szCs w:val="20"/>
        </w:rPr>
      </w:pPr>
      <w:r>
        <w:rPr>
          <w:rFonts w:ascii="Sylfaen" w:hAnsi="Sylfaen"/>
          <w:b/>
          <w:sz w:val="20"/>
          <w:szCs w:val="20"/>
        </w:rPr>
        <w:t>AS A TRUSTEE YOU WILL BE ABLE TO:</w:t>
      </w:r>
    </w:p>
    <w:p>
      <w:pPr>
        <w:numPr>
          <w:ilvl w:val="0"/>
          <w:numId w:val="20"/>
        </w:numPr>
        <w:jc w:val="both"/>
        <w:rPr>
          <w:rFonts w:ascii="Sylfaen" w:hAnsi="Sylfaen"/>
          <w:sz w:val="20"/>
          <w:szCs w:val="20"/>
        </w:rPr>
      </w:pPr>
      <w:r>
        <w:rPr>
          <w:rFonts w:ascii="Sylfaen" w:hAnsi="Sylfaen"/>
          <w:sz w:val="20"/>
          <w:szCs w:val="20"/>
        </w:rPr>
        <w:t>Use your own experience of education and life beyond school to inform conversations</w:t>
      </w:r>
    </w:p>
    <w:p>
      <w:pPr>
        <w:numPr>
          <w:ilvl w:val="0"/>
          <w:numId w:val="20"/>
        </w:numPr>
        <w:jc w:val="both"/>
        <w:rPr>
          <w:rFonts w:ascii="Sylfaen" w:hAnsi="Sylfaen"/>
          <w:sz w:val="20"/>
          <w:szCs w:val="20"/>
        </w:rPr>
      </w:pPr>
      <w:r>
        <w:rPr>
          <w:rFonts w:ascii="Sylfaen" w:hAnsi="Sylfaen"/>
          <w:sz w:val="20"/>
          <w:szCs w:val="20"/>
        </w:rPr>
        <w:t xml:space="preserve">Develop and utilise your skills in a board-level environment </w:t>
      </w:r>
    </w:p>
    <w:p>
      <w:pPr>
        <w:numPr>
          <w:ilvl w:val="0"/>
          <w:numId w:val="20"/>
        </w:numPr>
        <w:jc w:val="both"/>
        <w:rPr>
          <w:rFonts w:ascii="Sylfaen" w:hAnsi="Sylfaen"/>
          <w:sz w:val="20"/>
          <w:szCs w:val="20"/>
        </w:rPr>
      </w:pPr>
      <w:r>
        <w:rPr>
          <w:rFonts w:ascii="Sylfaen" w:hAnsi="Sylfaen"/>
          <w:sz w:val="20"/>
          <w:szCs w:val="20"/>
        </w:rPr>
        <w:t xml:space="preserve">Make a valuable contribution to education and your community </w:t>
      </w:r>
    </w:p>
    <w:p>
      <w:pPr>
        <w:numPr>
          <w:ilvl w:val="0"/>
          <w:numId w:val="20"/>
        </w:numPr>
        <w:jc w:val="both"/>
        <w:rPr>
          <w:rFonts w:ascii="Sylfaen" w:hAnsi="Sylfaen"/>
          <w:sz w:val="20"/>
          <w:szCs w:val="20"/>
        </w:rPr>
      </w:pPr>
      <w:r>
        <w:rPr>
          <w:rFonts w:ascii="Sylfaen" w:hAnsi="Sylfaen"/>
          <w:sz w:val="20"/>
          <w:szCs w:val="20"/>
        </w:rPr>
        <w:t xml:space="preserve">Support and challenge the school so that it improves for pupils and staff </w:t>
      </w:r>
    </w:p>
    <w:p>
      <w:pPr>
        <w:numPr>
          <w:ilvl w:val="0"/>
          <w:numId w:val="20"/>
        </w:numPr>
        <w:jc w:val="both"/>
        <w:rPr>
          <w:rFonts w:ascii="Sylfaen" w:hAnsi="Sylfaen"/>
          <w:sz w:val="20"/>
          <w:szCs w:val="20"/>
        </w:rPr>
      </w:pPr>
      <w:r>
        <w:rPr>
          <w:rFonts w:ascii="Sylfaen" w:hAnsi="Sylfaen"/>
          <w:sz w:val="20"/>
          <w:szCs w:val="20"/>
        </w:rPr>
        <w:t xml:space="preserve">Bring your unique experiences, perspectives and insights in to decision-making in the interests of the school community </w:t>
      </w:r>
    </w:p>
    <w:p>
      <w:pPr>
        <w:jc w:val="both"/>
        <w:rPr>
          <w:rFonts w:ascii="Sylfaen" w:hAnsi="Sylfaen"/>
          <w:sz w:val="20"/>
          <w:szCs w:val="20"/>
        </w:rPr>
      </w:pPr>
    </w:p>
    <w:p>
      <w:pPr>
        <w:spacing w:line="276" w:lineRule="auto"/>
        <w:jc w:val="both"/>
        <w:rPr>
          <w:rFonts w:ascii="Sylfaen" w:hAnsi="Sylfaen"/>
          <w:b/>
          <w:sz w:val="20"/>
          <w:szCs w:val="20"/>
        </w:rPr>
      </w:pPr>
      <w:r>
        <w:rPr>
          <w:rFonts w:ascii="Sylfaen" w:hAnsi="Sylfaen"/>
          <w:b/>
          <w:sz w:val="20"/>
          <w:szCs w:val="20"/>
        </w:rPr>
        <w:t xml:space="preserve">TRUSTEES’ RESPONSIBILITIES </w:t>
      </w:r>
    </w:p>
    <w:p>
      <w:pPr>
        <w:spacing w:line="276" w:lineRule="auto"/>
        <w:jc w:val="both"/>
        <w:rPr>
          <w:rFonts w:ascii="Sylfaen" w:hAnsi="Sylfaen"/>
          <w:sz w:val="20"/>
          <w:szCs w:val="20"/>
        </w:rPr>
      </w:pPr>
      <w:r>
        <w:rPr>
          <w:rFonts w:ascii="Sylfaen" w:hAnsi="Sylfaen"/>
          <w:sz w:val="20"/>
          <w:szCs w:val="20"/>
        </w:rPr>
        <w:t xml:space="preserve">Trustees are subject to the duties and responsibilities of charitable trustees and company directors as well as any other conditions that the Secretary of State agrees with them. Trustees must advance education, for the public benefit and to take responsibility for the trust’s resources. Trustees are responsible for ensuring that the trust’s funds are used only in accordance with the law, its articles of association, its funding agreement and the Academies Trust Handbook. </w:t>
      </w:r>
    </w:p>
    <w:p>
      <w:pPr>
        <w:spacing w:line="276" w:lineRule="auto"/>
        <w:jc w:val="both"/>
        <w:rPr>
          <w:rFonts w:ascii="Sylfaen" w:hAnsi="Sylfaen"/>
          <w:sz w:val="20"/>
          <w:szCs w:val="20"/>
        </w:rPr>
      </w:pPr>
    </w:p>
    <w:p>
      <w:pPr>
        <w:spacing w:line="276" w:lineRule="auto"/>
        <w:jc w:val="both"/>
        <w:rPr>
          <w:rFonts w:ascii="Sylfaen" w:hAnsi="Sylfaen"/>
          <w:sz w:val="20"/>
          <w:szCs w:val="20"/>
        </w:rPr>
      </w:pPr>
      <w:r>
        <w:rPr>
          <w:rFonts w:ascii="Sylfaen" w:hAnsi="Sylfaen"/>
          <w:sz w:val="20"/>
          <w:szCs w:val="20"/>
        </w:rPr>
        <w:t xml:space="preserve">The board of trustees should have a strong focus on three core strategic functions: </w:t>
      </w:r>
    </w:p>
    <w:p>
      <w:pPr>
        <w:numPr>
          <w:ilvl w:val="0"/>
          <w:numId w:val="11"/>
        </w:numPr>
        <w:spacing w:line="276" w:lineRule="auto"/>
        <w:jc w:val="both"/>
        <w:rPr>
          <w:rFonts w:ascii="Sylfaen" w:hAnsi="Sylfaen"/>
          <w:sz w:val="20"/>
          <w:szCs w:val="20"/>
        </w:rPr>
      </w:pPr>
      <w:r>
        <w:rPr>
          <w:rFonts w:ascii="Sylfaen" w:hAnsi="Sylfaen"/>
          <w:sz w:val="20"/>
          <w:szCs w:val="20"/>
        </w:rPr>
        <w:t>Ensuring clarity of vision, ethos and strategic direction;</w:t>
      </w:r>
    </w:p>
    <w:p>
      <w:pPr>
        <w:numPr>
          <w:ilvl w:val="0"/>
          <w:numId w:val="11"/>
        </w:numPr>
        <w:spacing w:line="276" w:lineRule="auto"/>
        <w:jc w:val="both"/>
        <w:rPr>
          <w:rFonts w:ascii="Sylfaen" w:hAnsi="Sylfaen"/>
          <w:sz w:val="20"/>
          <w:szCs w:val="20"/>
        </w:rPr>
      </w:pPr>
      <w:r>
        <w:rPr>
          <w:rFonts w:ascii="Sylfaen" w:hAnsi="Sylfaen"/>
          <w:sz w:val="20"/>
          <w:szCs w:val="20"/>
        </w:rPr>
        <w:t xml:space="preserve">Holding the executive to account for the educational performance of the academies and outcomes for learners, and the performance management of staff; and </w:t>
      </w:r>
    </w:p>
    <w:p>
      <w:pPr>
        <w:numPr>
          <w:ilvl w:val="0"/>
          <w:numId w:val="11"/>
        </w:numPr>
        <w:spacing w:line="276" w:lineRule="auto"/>
        <w:jc w:val="both"/>
        <w:rPr>
          <w:rFonts w:ascii="Sylfaen" w:hAnsi="Sylfaen"/>
          <w:sz w:val="20"/>
          <w:szCs w:val="20"/>
        </w:rPr>
      </w:pPr>
      <w:r>
        <w:rPr>
          <w:rFonts w:ascii="Sylfaen" w:hAnsi="Sylfaen"/>
          <w:sz w:val="20"/>
          <w:szCs w:val="20"/>
        </w:rPr>
        <w:t xml:space="preserve">Overseeing the financial performance of the trust and assuring value for money. </w:t>
      </w:r>
    </w:p>
    <w:p>
      <w:pPr>
        <w:spacing w:line="276" w:lineRule="auto"/>
        <w:jc w:val="both"/>
        <w:rPr>
          <w:rFonts w:ascii="Sylfaen" w:hAnsi="Sylfaen"/>
          <w:sz w:val="20"/>
          <w:szCs w:val="20"/>
        </w:rPr>
      </w:pPr>
    </w:p>
    <w:p>
      <w:pPr>
        <w:spacing w:line="276" w:lineRule="auto"/>
        <w:jc w:val="both"/>
        <w:rPr>
          <w:rFonts w:ascii="Sylfaen" w:hAnsi="Sylfaen"/>
          <w:sz w:val="20"/>
          <w:szCs w:val="20"/>
        </w:rPr>
      </w:pPr>
    </w:p>
    <w:p>
      <w:pPr>
        <w:spacing w:line="276" w:lineRule="auto"/>
        <w:jc w:val="both"/>
        <w:rPr>
          <w:rFonts w:ascii="Sylfaen" w:hAnsi="Sylfaen"/>
          <w:sz w:val="20"/>
          <w:szCs w:val="20"/>
        </w:rPr>
      </w:pPr>
    </w:p>
    <w:p>
      <w:pPr>
        <w:spacing w:line="276" w:lineRule="auto"/>
        <w:jc w:val="both"/>
        <w:rPr>
          <w:rFonts w:ascii="Sylfaen" w:hAnsi="Sylfaen"/>
          <w:b/>
          <w:sz w:val="20"/>
          <w:szCs w:val="20"/>
        </w:rPr>
      </w:pPr>
      <w:r>
        <w:rPr>
          <w:rFonts w:ascii="Sylfaen" w:hAnsi="Sylfaen"/>
          <w:b/>
          <w:sz w:val="20"/>
          <w:szCs w:val="20"/>
        </w:rPr>
        <w:t xml:space="preserve">TRUSTEES’ DUTIES </w:t>
      </w:r>
    </w:p>
    <w:p>
      <w:pPr>
        <w:spacing w:line="276" w:lineRule="auto"/>
        <w:jc w:val="both"/>
        <w:rPr>
          <w:rFonts w:ascii="Sylfaen" w:hAnsi="Sylfaen"/>
          <w:sz w:val="20"/>
          <w:szCs w:val="20"/>
        </w:rPr>
      </w:pPr>
      <w:r>
        <w:rPr>
          <w:rFonts w:ascii="Sylfaen" w:hAnsi="Sylfaen"/>
          <w:sz w:val="20"/>
          <w:szCs w:val="20"/>
        </w:rPr>
        <w:t xml:space="preserve">As trustees of a charity, academy trustees must comply with the following duties: </w:t>
      </w:r>
    </w:p>
    <w:p>
      <w:pPr>
        <w:numPr>
          <w:ilvl w:val="0"/>
          <w:numId w:val="8"/>
        </w:numPr>
        <w:spacing w:line="276" w:lineRule="auto"/>
        <w:jc w:val="both"/>
        <w:rPr>
          <w:rFonts w:ascii="Sylfaen" w:hAnsi="Sylfaen"/>
          <w:sz w:val="20"/>
          <w:szCs w:val="20"/>
        </w:rPr>
      </w:pPr>
      <w:r>
        <w:rPr>
          <w:rFonts w:ascii="Sylfaen" w:hAnsi="Sylfaen"/>
          <w:sz w:val="20"/>
          <w:szCs w:val="20"/>
        </w:rPr>
        <w:t xml:space="preserve">Compliance – ensuring that the charity’s resources are used for the charitable purpose and that the charity complies with the law and its governing document i.e. the articles of association; </w:t>
      </w:r>
    </w:p>
    <w:p>
      <w:pPr>
        <w:numPr>
          <w:ilvl w:val="0"/>
          <w:numId w:val="8"/>
        </w:numPr>
        <w:spacing w:line="276" w:lineRule="auto"/>
        <w:jc w:val="both"/>
        <w:rPr>
          <w:rFonts w:ascii="Sylfaen" w:hAnsi="Sylfaen"/>
          <w:sz w:val="20"/>
          <w:szCs w:val="20"/>
        </w:rPr>
      </w:pPr>
      <w:r>
        <w:rPr>
          <w:rFonts w:ascii="Sylfaen" w:hAnsi="Sylfaen"/>
          <w:sz w:val="20"/>
          <w:szCs w:val="20"/>
        </w:rPr>
        <w:t xml:space="preserve">Care – reasonable care should be taken in their work by ensuring that the academy trust is managed efficiently and effectively. It also means considering the need for professional advice on matters where there may be material risk to the charity; </w:t>
      </w:r>
    </w:p>
    <w:p>
      <w:pPr>
        <w:numPr>
          <w:ilvl w:val="0"/>
          <w:numId w:val="8"/>
        </w:numPr>
        <w:spacing w:line="276" w:lineRule="auto"/>
        <w:jc w:val="both"/>
        <w:rPr>
          <w:rFonts w:ascii="Sylfaen" w:hAnsi="Sylfaen"/>
          <w:sz w:val="20"/>
          <w:szCs w:val="20"/>
        </w:rPr>
      </w:pPr>
      <w:r>
        <w:rPr>
          <w:rFonts w:ascii="Sylfaen" w:hAnsi="Sylfaen"/>
          <w:sz w:val="20"/>
          <w:szCs w:val="20"/>
        </w:rPr>
        <w:t xml:space="preserve">Prudence – acting responsibly, making sure that the academy trust’s assets are protected and used for the benefit of the charity. Trustees must make sure that the academy trust is solvent and keeps appropriate financial records. </w:t>
      </w:r>
    </w:p>
    <w:p>
      <w:pPr>
        <w:spacing w:line="276" w:lineRule="auto"/>
        <w:jc w:val="both"/>
        <w:rPr>
          <w:rFonts w:ascii="Sylfaen" w:hAnsi="Sylfaen"/>
          <w:sz w:val="20"/>
          <w:szCs w:val="20"/>
        </w:rPr>
      </w:pPr>
    </w:p>
    <w:p>
      <w:pPr>
        <w:spacing w:line="276" w:lineRule="auto"/>
        <w:jc w:val="both"/>
        <w:rPr>
          <w:rFonts w:ascii="Sylfaen" w:hAnsi="Sylfaen"/>
          <w:sz w:val="20"/>
          <w:szCs w:val="20"/>
        </w:rPr>
      </w:pPr>
      <w:r>
        <w:rPr>
          <w:rFonts w:ascii="Sylfaen" w:hAnsi="Sylfaen"/>
          <w:sz w:val="20"/>
          <w:szCs w:val="20"/>
        </w:rPr>
        <w:t xml:space="preserve">More information on the role of a charity trustee is available on the Charity Commission’s website. </w:t>
      </w:r>
    </w:p>
    <w:p>
      <w:pPr>
        <w:spacing w:line="276" w:lineRule="auto"/>
        <w:jc w:val="both"/>
        <w:rPr>
          <w:rFonts w:ascii="Sylfaen" w:hAnsi="Sylfaen"/>
          <w:sz w:val="20"/>
          <w:szCs w:val="20"/>
        </w:rPr>
      </w:pPr>
    </w:p>
    <w:p>
      <w:pPr>
        <w:spacing w:line="276" w:lineRule="auto"/>
        <w:jc w:val="both"/>
        <w:rPr>
          <w:rFonts w:ascii="Sylfaen" w:hAnsi="Sylfaen"/>
          <w:sz w:val="20"/>
          <w:szCs w:val="20"/>
        </w:rPr>
      </w:pPr>
      <w:r>
        <w:rPr>
          <w:rFonts w:ascii="Sylfaen" w:hAnsi="Sylfaen"/>
          <w:sz w:val="20"/>
          <w:szCs w:val="20"/>
        </w:rPr>
        <w:t xml:space="preserve">Academy trustees also have statutory duties as company directors under the Companies Act, which comprise the duties to: </w:t>
      </w:r>
    </w:p>
    <w:p>
      <w:pPr>
        <w:numPr>
          <w:ilvl w:val="0"/>
          <w:numId w:val="8"/>
        </w:numPr>
        <w:spacing w:line="276" w:lineRule="auto"/>
        <w:jc w:val="both"/>
        <w:rPr>
          <w:rFonts w:ascii="Sylfaen" w:hAnsi="Sylfaen"/>
          <w:sz w:val="20"/>
          <w:szCs w:val="20"/>
        </w:rPr>
      </w:pPr>
      <w:r>
        <w:rPr>
          <w:rFonts w:ascii="Sylfaen" w:hAnsi="Sylfaen"/>
          <w:sz w:val="20"/>
          <w:szCs w:val="20"/>
        </w:rPr>
        <w:t xml:space="preserve">Act within their powers; </w:t>
      </w:r>
    </w:p>
    <w:p>
      <w:pPr>
        <w:numPr>
          <w:ilvl w:val="0"/>
          <w:numId w:val="8"/>
        </w:numPr>
        <w:spacing w:line="276" w:lineRule="auto"/>
        <w:jc w:val="both"/>
        <w:rPr>
          <w:rFonts w:ascii="Sylfaen" w:hAnsi="Sylfaen"/>
          <w:sz w:val="20"/>
          <w:szCs w:val="20"/>
        </w:rPr>
      </w:pPr>
      <w:r>
        <w:rPr>
          <w:rFonts w:ascii="Sylfaen" w:hAnsi="Sylfaen"/>
          <w:sz w:val="20"/>
          <w:szCs w:val="20"/>
        </w:rPr>
        <w:t xml:space="preserve">Promote the success of the company; </w:t>
      </w:r>
    </w:p>
    <w:p>
      <w:pPr>
        <w:numPr>
          <w:ilvl w:val="0"/>
          <w:numId w:val="8"/>
        </w:numPr>
        <w:spacing w:line="276" w:lineRule="auto"/>
        <w:jc w:val="both"/>
        <w:rPr>
          <w:rFonts w:ascii="Sylfaen" w:hAnsi="Sylfaen"/>
          <w:sz w:val="20"/>
          <w:szCs w:val="20"/>
        </w:rPr>
      </w:pPr>
      <w:r>
        <w:rPr>
          <w:rFonts w:ascii="Sylfaen" w:hAnsi="Sylfaen"/>
          <w:sz w:val="20"/>
          <w:szCs w:val="20"/>
        </w:rPr>
        <w:t xml:space="preserve">Exercise independent judgment; </w:t>
      </w:r>
    </w:p>
    <w:p>
      <w:pPr>
        <w:numPr>
          <w:ilvl w:val="0"/>
          <w:numId w:val="8"/>
        </w:numPr>
        <w:spacing w:line="276" w:lineRule="auto"/>
        <w:jc w:val="both"/>
        <w:rPr>
          <w:rFonts w:ascii="Sylfaen" w:hAnsi="Sylfaen"/>
          <w:sz w:val="20"/>
          <w:szCs w:val="20"/>
        </w:rPr>
      </w:pPr>
      <w:r>
        <w:rPr>
          <w:rFonts w:ascii="Sylfaen" w:hAnsi="Sylfaen"/>
          <w:sz w:val="20"/>
          <w:szCs w:val="20"/>
        </w:rPr>
        <w:t xml:space="preserve">Exercise reasonable care, skill and diligence; </w:t>
      </w:r>
    </w:p>
    <w:p>
      <w:pPr>
        <w:numPr>
          <w:ilvl w:val="0"/>
          <w:numId w:val="8"/>
        </w:numPr>
        <w:spacing w:line="276" w:lineRule="auto"/>
        <w:jc w:val="both"/>
        <w:rPr>
          <w:rFonts w:ascii="Sylfaen" w:hAnsi="Sylfaen"/>
          <w:sz w:val="20"/>
          <w:szCs w:val="20"/>
        </w:rPr>
      </w:pPr>
      <w:r>
        <w:rPr>
          <w:rFonts w:ascii="Sylfaen" w:hAnsi="Sylfaen"/>
          <w:sz w:val="20"/>
          <w:szCs w:val="20"/>
        </w:rPr>
        <w:t xml:space="preserve">Avoid conflicts of interest; </w:t>
      </w:r>
    </w:p>
    <w:p>
      <w:pPr>
        <w:numPr>
          <w:ilvl w:val="0"/>
          <w:numId w:val="8"/>
        </w:numPr>
        <w:spacing w:line="276" w:lineRule="auto"/>
        <w:jc w:val="both"/>
        <w:rPr>
          <w:rFonts w:ascii="Sylfaen" w:hAnsi="Sylfaen"/>
          <w:sz w:val="20"/>
          <w:szCs w:val="20"/>
        </w:rPr>
      </w:pPr>
      <w:r>
        <w:rPr>
          <w:rFonts w:ascii="Sylfaen" w:hAnsi="Sylfaen"/>
          <w:sz w:val="20"/>
          <w:szCs w:val="20"/>
        </w:rPr>
        <w:t xml:space="preserve">Not to accept benefits from third parties; and </w:t>
      </w:r>
    </w:p>
    <w:p>
      <w:pPr>
        <w:spacing w:line="276" w:lineRule="auto"/>
        <w:jc w:val="both"/>
        <w:rPr>
          <w:rFonts w:ascii="Sylfaen" w:hAnsi="Sylfaen"/>
          <w:sz w:val="20"/>
          <w:szCs w:val="20"/>
        </w:rPr>
      </w:pPr>
      <w:r>
        <w:rPr>
          <w:rFonts w:ascii="Symbol" w:eastAsia="Symbol" w:hAnsi="Symbol" w:cs="Symbol"/>
          <w:sz w:val="20"/>
          <w:szCs w:val="20"/>
        </w:rPr>
        <w:t></w:t>
      </w:r>
      <w:r>
        <w:rPr>
          <w:rFonts w:ascii="Sylfaen" w:hAnsi="Sylfaen"/>
          <w:sz w:val="20"/>
          <w:szCs w:val="20"/>
        </w:rPr>
        <w:t xml:space="preserve">    Declare any interest in proposed transactions or arrangements. </w:t>
      </w:r>
    </w:p>
    <w:p>
      <w:pPr>
        <w:spacing w:line="276" w:lineRule="auto"/>
        <w:jc w:val="both"/>
        <w:rPr>
          <w:rFonts w:ascii="Sylfaen" w:hAnsi="Sylfaen"/>
          <w:sz w:val="20"/>
          <w:szCs w:val="20"/>
        </w:rPr>
      </w:pPr>
    </w:p>
    <w:p>
      <w:pPr>
        <w:spacing w:line="276" w:lineRule="auto"/>
        <w:jc w:val="both"/>
        <w:rPr>
          <w:rFonts w:ascii="Sylfaen" w:hAnsi="Sylfaen"/>
          <w:b/>
          <w:sz w:val="20"/>
          <w:szCs w:val="20"/>
        </w:rPr>
      </w:pPr>
      <w:r>
        <w:rPr>
          <w:rFonts w:ascii="Sylfaen" w:hAnsi="Sylfaen"/>
          <w:b/>
          <w:sz w:val="20"/>
          <w:szCs w:val="20"/>
        </w:rPr>
        <w:t>PERSON SPECIFICATION</w:t>
      </w:r>
    </w:p>
    <w:p>
      <w:pPr>
        <w:spacing w:line="276" w:lineRule="auto"/>
        <w:jc w:val="both"/>
        <w:rPr>
          <w:rFonts w:ascii="Sylfaen" w:hAnsi="Sylfaen"/>
          <w:sz w:val="20"/>
          <w:szCs w:val="20"/>
        </w:rPr>
      </w:pPr>
      <w:r>
        <w:rPr>
          <w:rFonts w:ascii="Sylfaen" w:hAnsi="Sylfaen"/>
          <w:sz w:val="20"/>
          <w:szCs w:val="20"/>
        </w:rPr>
        <w:t xml:space="preserve">Trustees should be able to demonstrate: </w:t>
      </w:r>
    </w:p>
    <w:p>
      <w:pPr>
        <w:numPr>
          <w:ilvl w:val="0"/>
          <w:numId w:val="8"/>
        </w:numPr>
        <w:spacing w:line="276" w:lineRule="auto"/>
        <w:jc w:val="both"/>
        <w:rPr>
          <w:rFonts w:ascii="Sylfaen" w:hAnsi="Sylfaen"/>
          <w:sz w:val="20"/>
          <w:szCs w:val="20"/>
        </w:rPr>
      </w:pPr>
      <w:r>
        <w:rPr>
          <w:rFonts w:ascii="Sylfaen" w:hAnsi="Sylfaen"/>
          <w:sz w:val="20"/>
          <w:szCs w:val="20"/>
        </w:rPr>
        <w:t>An interest in education and in providing learning and development opportunities.</w:t>
      </w:r>
    </w:p>
    <w:p>
      <w:pPr>
        <w:numPr>
          <w:ilvl w:val="0"/>
          <w:numId w:val="8"/>
        </w:numPr>
        <w:spacing w:line="276" w:lineRule="auto"/>
        <w:jc w:val="both"/>
        <w:rPr>
          <w:rFonts w:ascii="Sylfaen" w:hAnsi="Sylfaen"/>
          <w:sz w:val="20"/>
          <w:szCs w:val="20"/>
        </w:rPr>
      </w:pPr>
      <w:r>
        <w:rPr>
          <w:rFonts w:ascii="Sylfaen" w:hAnsi="Sylfaen"/>
          <w:sz w:val="20"/>
          <w:szCs w:val="20"/>
        </w:rPr>
        <w:t>Commitment to raising standards and seeking the highest quality provision for learners.</w:t>
      </w:r>
    </w:p>
    <w:p>
      <w:pPr>
        <w:numPr>
          <w:ilvl w:val="0"/>
          <w:numId w:val="8"/>
        </w:numPr>
        <w:spacing w:line="276" w:lineRule="auto"/>
        <w:jc w:val="both"/>
        <w:rPr>
          <w:rFonts w:ascii="Sylfaen" w:hAnsi="Sylfaen"/>
          <w:sz w:val="20"/>
          <w:szCs w:val="20"/>
        </w:rPr>
      </w:pPr>
      <w:r>
        <w:rPr>
          <w:rFonts w:ascii="Sylfaen" w:hAnsi="Sylfaen"/>
          <w:sz w:val="20"/>
          <w:szCs w:val="20"/>
        </w:rPr>
        <w:t xml:space="preserve">Commitment to the trust and its Objects. </w:t>
      </w:r>
    </w:p>
    <w:p>
      <w:pPr>
        <w:numPr>
          <w:ilvl w:val="0"/>
          <w:numId w:val="8"/>
        </w:numPr>
        <w:spacing w:line="276" w:lineRule="auto"/>
        <w:jc w:val="both"/>
        <w:rPr>
          <w:rFonts w:ascii="Sylfaen" w:hAnsi="Sylfaen"/>
          <w:sz w:val="20"/>
          <w:szCs w:val="20"/>
        </w:rPr>
      </w:pPr>
      <w:r>
        <w:rPr>
          <w:rFonts w:ascii="Sylfaen" w:hAnsi="Sylfaen"/>
          <w:sz w:val="20"/>
          <w:szCs w:val="20"/>
        </w:rPr>
        <w:t xml:space="preserve">A willingness to devote the necessary time and effort to the business of the trust. </w:t>
      </w:r>
    </w:p>
    <w:p>
      <w:pPr>
        <w:numPr>
          <w:ilvl w:val="0"/>
          <w:numId w:val="8"/>
        </w:numPr>
        <w:spacing w:line="276" w:lineRule="auto"/>
        <w:jc w:val="both"/>
        <w:rPr>
          <w:rFonts w:ascii="Sylfaen" w:hAnsi="Sylfaen"/>
          <w:sz w:val="20"/>
          <w:szCs w:val="20"/>
        </w:rPr>
      </w:pPr>
      <w:r>
        <w:rPr>
          <w:rFonts w:ascii="Sylfaen" w:hAnsi="Sylfaen"/>
          <w:sz w:val="20"/>
          <w:szCs w:val="20"/>
        </w:rPr>
        <w:t xml:space="preserve">Strategic vision. </w:t>
      </w:r>
    </w:p>
    <w:p>
      <w:pPr>
        <w:numPr>
          <w:ilvl w:val="0"/>
          <w:numId w:val="8"/>
        </w:numPr>
        <w:spacing w:line="276" w:lineRule="auto"/>
        <w:jc w:val="both"/>
        <w:rPr>
          <w:rFonts w:ascii="Sylfaen" w:hAnsi="Sylfaen"/>
          <w:sz w:val="20"/>
          <w:szCs w:val="20"/>
        </w:rPr>
      </w:pPr>
      <w:r>
        <w:rPr>
          <w:rFonts w:ascii="Sylfaen" w:hAnsi="Sylfaen"/>
          <w:sz w:val="20"/>
          <w:szCs w:val="20"/>
        </w:rPr>
        <w:t xml:space="preserve">An understanding of the role; the distinction between governance and management. </w:t>
      </w:r>
    </w:p>
    <w:p>
      <w:pPr>
        <w:numPr>
          <w:ilvl w:val="0"/>
          <w:numId w:val="8"/>
        </w:numPr>
        <w:spacing w:line="276" w:lineRule="auto"/>
        <w:jc w:val="both"/>
        <w:rPr>
          <w:rFonts w:ascii="Sylfaen" w:hAnsi="Sylfaen"/>
          <w:sz w:val="20"/>
          <w:szCs w:val="20"/>
        </w:rPr>
      </w:pPr>
      <w:r>
        <w:rPr>
          <w:rFonts w:ascii="Sylfaen" w:hAnsi="Sylfaen"/>
          <w:sz w:val="20"/>
          <w:szCs w:val="20"/>
        </w:rPr>
        <w:t>The ability and willingness to ask probing questions and to participate in robust debate.</w:t>
      </w:r>
    </w:p>
    <w:p>
      <w:pPr>
        <w:numPr>
          <w:ilvl w:val="0"/>
          <w:numId w:val="8"/>
        </w:numPr>
        <w:spacing w:line="276" w:lineRule="auto"/>
        <w:jc w:val="both"/>
        <w:rPr>
          <w:rFonts w:ascii="Sylfaen" w:hAnsi="Sylfaen"/>
          <w:sz w:val="20"/>
          <w:szCs w:val="20"/>
        </w:rPr>
      </w:pPr>
      <w:r>
        <w:rPr>
          <w:rFonts w:ascii="Sylfaen" w:hAnsi="Sylfaen"/>
          <w:sz w:val="20"/>
          <w:szCs w:val="20"/>
        </w:rPr>
        <w:t xml:space="preserve">The ability to communicate effectively, to express ideas clearly and listen to others. </w:t>
      </w:r>
    </w:p>
    <w:p>
      <w:pPr>
        <w:numPr>
          <w:ilvl w:val="0"/>
          <w:numId w:val="8"/>
        </w:numPr>
        <w:spacing w:line="276" w:lineRule="auto"/>
        <w:jc w:val="both"/>
        <w:rPr>
          <w:rFonts w:ascii="Sylfaen" w:hAnsi="Sylfaen"/>
          <w:sz w:val="20"/>
          <w:szCs w:val="20"/>
        </w:rPr>
      </w:pPr>
      <w:r>
        <w:rPr>
          <w:rFonts w:ascii="Sylfaen" w:hAnsi="Sylfaen"/>
          <w:sz w:val="20"/>
          <w:szCs w:val="20"/>
        </w:rPr>
        <w:t xml:space="preserve">The ability to work as a member of a team and to stand by the collective decisions of the board of trustees. </w:t>
      </w:r>
    </w:p>
    <w:p>
      <w:pPr>
        <w:numPr>
          <w:ilvl w:val="0"/>
          <w:numId w:val="8"/>
        </w:numPr>
        <w:spacing w:line="276" w:lineRule="auto"/>
        <w:jc w:val="both"/>
        <w:rPr>
          <w:rFonts w:ascii="Sylfaen" w:hAnsi="Sylfaen"/>
          <w:sz w:val="20"/>
          <w:szCs w:val="20"/>
        </w:rPr>
      </w:pPr>
      <w:r>
        <w:rPr>
          <w:rFonts w:ascii="Sylfaen" w:hAnsi="Sylfaen"/>
          <w:sz w:val="20"/>
          <w:szCs w:val="20"/>
        </w:rPr>
        <w:t xml:space="preserve">The ability to act as a critical friend to the academies and to challenge and probe. </w:t>
      </w:r>
    </w:p>
    <w:p>
      <w:pPr>
        <w:numPr>
          <w:ilvl w:val="0"/>
          <w:numId w:val="8"/>
        </w:numPr>
        <w:spacing w:line="276" w:lineRule="auto"/>
        <w:jc w:val="both"/>
        <w:rPr>
          <w:rFonts w:ascii="Sylfaen" w:hAnsi="Sylfaen"/>
          <w:sz w:val="20"/>
          <w:szCs w:val="20"/>
        </w:rPr>
      </w:pPr>
      <w:r>
        <w:rPr>
          <w:rFonts w:ascii="Sylfaen" w:hAnsi="Sylfaen"/>
          <w:sz w:val="20"/>
          <w:szCs w:val="20"/>
        </w:rPr>
        <w:t xml:space="preserve">A willingness to undertake appropriate training to develop an understanding of the academies, the trust and the role of a trustee. </w:t>
      </w:r>
    </w:p>
    <w:p>
      <w:pPr>
        <w:numPr>
          <w:ilvl w:val="0"/>
          <w:numId w:val="8"/>
        </w:numPr>
        <w:spacing w:line="276" w:lineRule="auto"/>
        <w:jc w:val="both"/>
        <w:rPr>
          <w:rFonts w:ascii="Sylfaen" w:hAnsi="Sylfaen"/>
          <w:sz w:val="20"/>
          <w:szCs w:val="20"/>
        </w:rPr>
      </w:pPr>
      <w:r>
        <w:rPr>
          <w:rFonts w:ascii="Sylfaen" w:hAnsi="Sylfaen"/>
          <w:sz w:val="20"/>
          <w:szCs w:val="20"/>
        </w:rPr>
        <w:t>Commitment to the principles of equality and diversity.</w:t>
      </w:r>
    </w:p>
    <w:p>
      <w:pPr>
        <w:numPr>
          <w:ilvl w:val="0"/>
          <w:numId w:val="8"/>
        </w:numPr>
        <w:spacing w:line="276" w:lineRule="auto"/>
        <w:jc w:val="both"/>
        <w:rPr>
          <w:rFonts w:ascii="Sylfaen" w:hAnsi="Sylfaen"/>
          <w:sz w:val="20"/>
          <w:szCs w:val="20"/>
        </w:rPr>
      </w:pPr>
      <w:r>
        <w:rPr>
          <w:rFonts w:ascii="Sylfaen" w:hAnsi="Sylfaen"/>
          <w:sz w:val="20"/>
          <w:szCs w:val="20"/>
        </w:rPr>
        <w:t xml:space="preserve">An interest in voluntary service to the community. </w:t>
      </w:r>
    </w:p>
    <w:p>
      <w:pPr>
        <w:numPr>
          <w:ilvl w:val="0"/>
          <w:numId w:val="8"/>
        </w:numPr>
        <w:spacing w:line="276" w:lineRule="auto"/>
        <w:jc w:val="both"/>
        <w:rPr>
          <w:rFonts w:ascii="Sylfaen" w:hAnsi="Sylfaen"/>
          <w:sz w:val="20"/>
          <w:szCs w:val="20"/>
        </w:rPr>
      </w:pPr>
      <w:r>
        <w:rPr>
          <w:rFonts w:ascii="Sylfaen" w:hAnsi="Sylfaen"/>
          <w:sz w:val="20"/>
          <w:szCs w:val="20"/>
        </w:rPr>
        <w:t xml:space="preserve">Adherence to the seven principles of public life laid down by the Nolan Committee. These are Selflessness, Integrity, Objectivity, Accountability, Openness, Honesty and Leadership. </w:t>
      </w:r>
    </w:p>
    <w:p>
      <w:pPr>
        <w:spacing w:line="276" w:lineRule="auto"/>
        <w:jc w:val="both"/>
        <w:rPr>
          <w:rFonts w:ascii="Sylfaen" w:hAnsi="Sylfaen"/>
          <w:b/>
          <w:sz w:val="20"/>
          <w:szCs w:val="20"/>
        </w:rPr>
      </w:pPr>
    </w:p>
    <w:p>
      <w:pPr>
        <w:spacing w:line="276" w:lineRule="auto"/>
        <w:jc w:val="both"/>
        <w:rPr>
          <w:rFonts w:ascii="Sylfaen" w:hAnsi="Sylfaen"/>
          <w:b/>
          <w:sz w:val="20"/>
          <w:szCs w:val="20"/>
        </w:rPr>
      </w:pPr>
      <w:r>
        <w:rPr>
          <w:rFonts w:ascii="Sylfaen" w:hAnsi="Sylfaen"/>
          <w:b/>
          <w:sz w:val="20"/>
          <w:szCs w:val="20"/>
        </w:rPr>
        <w:t xml:space="preserve">TIME COMMITMENT </w:t>
      </w:r>
    </w:p>
    <w:p>
      <w:pPr>
        <w:numPr>
          <w:ilvl w:val="0"/>
          <w:numId w:val="17"/>
        </w:numPr>
        <w:spacing w:line="276" w:lineRule="auto"/>
        <w:jc w:val="both"/>
        <w:rPr>
          <w:rFonts w:ascii="Sylfaen" w:hAnsi="Sylfaen"/>
          <w:sz w:val="20"/>
          <w:szCs w:val="20"/>
        </w:rPr>
      </w:pPr>
      <w:r>
        <w:rPr>
          <w:rFonts w:ascii="Sylfaen" w:hAnsi="Sylfaen"/>
          <w:sz w:val="20"/>
          <w:szCs w:val="20"/>
        </w:rPr>
        <w:t xml:space="preserve">To make all endeavours to attend all meetings of the board of trustees. The Board of Trustees will meet 4 times a year; An Annual General Meeting (AGM) with the Members in September, plus 3 Trustee meetings. Plus, an additional 3 meetings per year of which s/he is a member, and preparation time for such meetings. </w:t>
      </w:r>
    </w:p>
    <w:p>
      <w:pPr>
        <w:numPr>
          <w:ilvl w:val="0"/>
          <w:numId w:val="17"/>
        </w:numPr>
        <w:spacing w:line="276" w:lineRule="auto"/>
        <w:jc w:val="both"/>
        <w:rPr>
          <w:rFonts w:ascii="Sylfaen" w:hAnsi="Sylfaen"/>
          <w:sz w:val="20"/>
          <w:szCs w:val="20"/>
        </w:rPr>
      </w:pPr>
      <w:r>
        <w:rPr>
          <w:rFonts w:ascii="Sylfaen" w:hAnsi="Sylfaen"/>
          <w:sz w:val="20"/>
          <w:szCs w:val="20"/>
        </w:rPr>
        <w:t>Available to attend appropriate induction and training and development events.</w:t>
      </w:r>
    </w:p>
    <w:p>
      <w:pPr>
        <w:numPr>
          <w:ilvl w:val="0"/>
          <w:numId w:val="17"/>
        </w:numPr>
        <w:spacing w:line="276" w:lineRule="auto"/>
        <w:jc w:val="both"/>
        <w:rPr>
          <w:rFonts w:ascii="Sylfaen" w:hAnsi="Sylfaen"/>
          <w:sz w:val="20"/>
          <w:szCs w:val="20"/>
        </w:rPr>
      </w:pPr>
      <w:r>
        <w:rPr>
          <w:rFonts w:ascii="Sylfaen" w:hAnsi="Sylfaen"/>
          <w:sz w:val="20"/>
          <w:szCs w:val="20"/>
        </w:rPr>
        <w:t xml:space="preserve">A trustee’s term of office is four years. </w:t>
      </w:r>
    </w:p>
    <w:p>
      <w:pPr>
        <w:spacing w:line="276" w:lineRule="auto"/>
        <w:jc w:val="both"/>
        <w:rPr>
          <w:rFonts w:ascii="Sylfaen" w:hAnsi="Sylfaen"/>
          <w:sz w:val="20"/>
          <w:szCs w:val="20"/>
        </w:rPr>
      </w:pPr>
    </w:p>
    <w:p>
      <w:pPr>
        <w:spacing w:line="276" w:lineRule="auto"/>
        <w:jc w:val="both"/>
        <w:rPr>
          <w:rFonts w:ascii="Sylfaen" w:hAnsi="Sylfaen"/>
          <w:b/>
          <w:sz w:val="20"/>
          <w:szCs w:val="20"/>
        </w:rPr>
      </w:pPr>
      <w:r>
        <w:rPr>
          <w:rFonts w:ascii="Sylfaen" w:hAnsi="Sylfaen"/>
          <w:b/>
          <w:sz w:val="20"/>
          <w:szCs w:val="20"/>
        </w:rPr>
        <w:lastRenderedPageBreak/>
        <w:t>KEY ACCOUNTABILITIES</w:t>
      </w:r>
    </w:p>
    <w:p>
      <w:pPr>
        <w:numPr>
          <w:ilvl w:val="0"/>
          <w:numId w:val="8"/>
        </w:numPr>
        <w:spacing w:line="276" w:lineRule="auto"/>
        <w:jc w:val="both"/>
        <w:rPr>
          <w:rFonts w:ascii="Sylfaen" w:hAnsi="Sylfaen"/>
          <w:sz w:val="20"/>
          <w:szCs w:val="20"/>
        </w:rPr>
      </w:pPr>
      <w:r>
        <w:rPr>
          <w:rFonts w:ascii="Sylfaen" w:hAnsi="Sylfaen"/>
          <w:sz w:val="20"/>
          <w:szCs w:val="20"/>
        </w:rPr>
        <w:t xml:space="preserve">To learners, parents and the wider trust and local community. </w:t>
      </w:r>
    </w:p>
    <w:p>
      <w:pPr>
        <w:numPr>
          <w:ilvl w:val="0"/>
          <w:numId w:val="8"/>
        </w:numPr>
        <w:spacing w:line="276" w:lineRule="auto"/>
        <w:jc w:val="both"/>
        <w:rPr>
          <w:rFonts w:ascii="Sylfaen" w:hAnsi="Sylfaen"/>
          <w:sz w:val="20"/>
          <w:szCs w:val="20"/>
        </w:rPr>
      </w:pPr>
      <w:r>
        <w:rPr>
          <w:rFonts w:ascii="Sylfaen" w:hAnsi="Sylfaen"/>
          <w:sz w:val="20"/>
          <w:szCs w:val="20"/>
        </w:rPr>
        <w:t xml:space="preserve">To the government, funding bodies and public for the use of public funds. </w:t>
      </w:r>
    </w:p>
    <w:p>
      <w:pPr>
        <w:numPr>
          <w:ilvl w:val="0"/>
          <w:numId w:val="8"/>
        </w:numPr>
        <w:spacing w:line="276" w:lineRule="auto"/>
        <w:jc w:val="both"/>
        <w:rPr>
          <w:rFonts w:ascii="Sylfaen" w:hAnsi="Sylfaen"/>
          <w:sz w:val="20"/>
          <w:szCs w:val="20"/>
        </w:rPr>
      </w:pPr>
      <w:r>
        <w:rPr>
          <w:rFonts w:ascii="Sylfaen" w:hAnsi="Sylfaen"/>
          <w:sz w:val="20"/>
          <w:szCs w:val="20"/>
        </w:rPr>
        <w:t xml:space="preserve">To the academies within the trust as their legal employer. </w:t>
      </w:r>
    </w:p>
    <w:p>
      <w:pPr>
        <w:spacing w:line="276" w:lineRule="auto"/>
        <w:jc w:val="both"/>
        <w:rPr>
          <w:rFonts w:ascii="Sylfaen" w:hAnsi="Sylfaen"/>
          <w:b/>
          <w:sz w:val="20"/>
          <w:szCs w:val="20"/>
        </w:rPr>
      </w:pPr>
    </w:p>
    <w:p>
      <w:pPr>
        <w:spacing w:line="276" w:lineRule="auto"/>
        <w:jc w:val="both"/>
        <w:rPr>
          <w:rFonts w:ascii="Sylfaen" w:hAnsi="Sylfaen"/>
          <w:b/>
          <w:sz w:val="20"/>
          <w:szCs w:val="20"/>
        </w:rPr>
      </w:pPr>
      <w:r>
        <w:rPr>
          <w:rFonts w:ascii="Sylfaen" w:hAnsi="Sylfaen"/>
          <w:b/>
          <w:sz w:val="20"/>
          <w:szCs w:val="20"/>
        </w:rPr>
        <w:t xml:space="preserve">PRINCIPAL RELATIONSHIPS </w:t>
      </w:r>
    </w:p>
    <w:p>
      <w:pPr>
        <w:numPr>
          <w:ilvl w:val="0"/>
          <w:numId w:val="8"/>
        </w:numPr>
        <w:spacing w:line="276" w:lineRule="auto"/>
        <w:jc w:val="both"/>
        <w:rPr>
          <w:rFonts w:ascii="Sylfaen" w:hAnsi="Sylfaen"/>
          <w:sz w:val="20"/>
          <w:szCs w:val="20"/>
        </w:rPr>
      </w:pPr>
      <w:r>
        <w:rPr>
          <w:rFonts w:ascii="Sylfaen" w:hAnsi="Sylfaen"/>
          <w:sz w:val="20"/>
          <w:szCs w:val="20"/>
        </w:rPr>
        <w:t xml:space="preserve">Chair of the board of trustees </w:t>
      </w:r>
    </w:p>
    <w:p>
      <w:pPr>
        <w:numPr>
          <w:ilvl w:val="0"/>
          <w:numId w:val="8"/>
        </w:numPr>
        <w:spacing w:line="276" w:lineRule="auto"/>
        <w:jc w:val="both"/>
        <w:rPr>
          <w:rFonts w:ascii="Sylfaen" w:hAnsi="Sylfaen"/>
          <w:sz w:val="20"/>
          <w:szCs w:val="20"/>
        </w:rPr>
      </w:pPr>
      <w:r>
        <w:rPr>
          <w:rFonts w:ascii="Sylfaen" w:hAnsi="Sylfaen"/>
          <w:sz w:val="20"/>
          <w:szCs w:val="20"/>
        </w:rPr>
        <w:t xml:space="preserve">Other trustees and members </w:t>
      </w:r>
    </w:p>
    <w:p>
      <w:pPr>
        <w:numPr>
          <w:ilvl w:val="0"/>
          <w:numId w:val="8"/>
        </w:numPr>
        <w:spacing w:line="276" w:lineRule="auto"/>
        <w:jc w:val="both"/>
        <w:rPr>
          <w:rFonts w:ascii="Sylfaen" w:hAnsi="Sylfaen"/>
          <w:sz w:val="20"/>
          <w:szCs w:val="20"/>
        </w:rPr>
      </w:pPr>
      <w:r>
        <w:rPr>
          <w:rFonts w:ascii="Sylfaen" w:hAnsi="Sylfaen"/>
          <w:sz w:val="20"/>
          <w:szCs w:val="20"/>
        </w:rPr>
        <w:t>Executive Head/Accounting Officer</w:t>
      </w:r>
    </w:p>
    <w:p>
      <w:pPr>
        <w:numPr>
          <w:ilvl w:val="0"/>
          <w:numId w:val="8"/>
        </w:numPr>
        <w:spacing w:line="276" w:lineRule="auto"/>
        <w:jc w:val="both"/>
        <w:rPr>
          <w:rFonts w:ascii="Sylfaen" w:hAnsi="Sylfaen"/>
          <w:sz w:val="20"/>
          <w:szCs w:val="20"/>
        </w:rPr>
      </w:pPr>
      <w:r>
        <w:rPr>
          <w:rFonts w:ascii="Sylfaen" w:hAnsi="Sylfaen"/>
          <w:sz w:val="20"/>
          <w:szCs w:val="20"/>
        </w:rPr>
        <w:t xml:space="preserve">Chief Finance Officer </w:t>
      </w:r>
    </w:p>
    <w:p>
      <w:pPr>
        <w:numPr>
          <w:ilvl w:val="0"/>
          <w:numId w:val="8"/>
        </w:numPr>
        <w:spacing w:line="276" w:lineRule="auto"/>
        <w:jc w:val="both"/>
        <w:rPr>
          <w:rFonts w:ascii="Sylfaen" w:hAnsi="Sylfaen"/>
          <w:sz w:val="20"/>
          <w:szCs w:val="20"/>
        </w:rPr>
      </w:pPr>
      <w:r>
        <w:rPr>
          <w:rFonts w:ascii="Sylfaen" w:hAnsi="Sylfaen"/>
          <w:sz w:val="20"/>
          <w:szCs w:val="20"/>
        </w:rPr>
        <w:t>Senior Leadership Team</w:t>
      </w:r>
    </w:p>
    <w:p>
      <w:pPr>
        <w:numPr>
          <w:ilvl w:val="0"/>
          <w:numId w:val="8"/>
        </w:numPr>
        <w:spacing w:line="276" w:lineRule="auto"/>
        <w:jc w:val="both"/>
        <w:rPr>
          <w:rFonts w:ascii="Sylfaen" w:hAnsi="Sylfaen"/>
          <w:sz w:val="20"/>
          <w:szCs w:val="20"/>
        </w:rPr>
      </w:pPr>
      <w:r>
        <w:rPr>
          <w:rFonts w:ascii="Sylfaen" w:hAnsi="Sylfaen"/>
          <w:sz w:val="20"/>
          <w:szCs w:val="20"/>
        </w:rPr>
        <w:t xml:space="preserve">Staff </w:t>
      </w:r>
    </w:p>
    <w:p>
      <w:pPr>
        <w:numPr>
          <w:ilvl w:val="0"/>
          <w:numId w:val="8"/>
        </w:numPr>
        <w:spacing w:line="276" w:lineRule="auto"/>
        <w:jc w:val="both"/>
        <w:rPr>
          <w:rFonts w:ascii="Sylfaen" w:hAnsi="Sylfaen"/>
          <w:sz w:val="20"/>
          <w:szCs w:val="20"/>
        </w:rPr>
      </w:pPr>
      <w:r>
        <w:rPr>
          <w:rFonts w:ascii="Sylfaen" w:hAnsi="Sylfaen"/>
          <w:sz w:val="20"/>
          <w:szCs w:val="20"/>
        </w:rPr>
        <w:t>Clerk</w:t>
      </w:r>
    </w:p>
    <w:p>
      <w:pPr>
        <w:spacing w:line="276" w:lineRule="auto"/>
        <w:jc w:val="both"/>
        <w:rPr>
          <w:rFonts w:ascii="Sylfaen" w:hAnsi="Sylfaen"/>
          <w:sz w:val="20"/>
          <w:szCs w:val="20"/>
        </w:rPr>
      </w:pPr>
    </w:p>
    <w:p>
      <w:pPr>
        <w:spacing w:line="276" w:lineRule="auto"/>
        <w:rPr>
          <w:rFonts w:ascii="Sylfaen" w:hAnsi="Sylfaen"/>
          <w:sz w:val="20"/>
          <w:szCs w:val="20"/>
        </w:rPr>
      </w:pPr>
      <w:r>
        <w:rPr>
          <w:rFonts w:ascii="Sylfaen" w:hAnsi="Sylfaen"/>
          <w:sz w:val="20"/>
          <w:szCs w:val="20"/>
        </w:rPr>
        <w:t xml:space="preserve">If you feel that you are able to commit to supporting James Marks Academy Trust and its development and interested in applying for the above position, please send your CV to </w:t>
      </w:r>
      <w:hyperlink r:id="rId8">
        <w:r>
          <w:rPr>
            <w:rStyle w:val="Hyperlink"/>
            <w:rFonts w:ascii="Sylfaen" w:hAnsi="Sylfaen"/>
            <w:sz w:val="20"/>
            <w:szCs w:val="20"/>
          </w:rPr>
          <w:t>mandy.crow@romanfields.herts.sch.uk</w:t>
        </w:r>
      </w:hyperlink>
      <w:r>
        <w:rPr>
          <w:rFonts w:ascii="Sylfaen" w:hAnsi="Sylfaen"/>
          <w:sz w:val="20"/>
          <w:szCs w:val="20"/>
        </w:rPr>
        <w:t xml:space="preserve">. </w:t>
      </w:r>
    </w:p>
    <w:p>
      <w:pPr>
        <w:spacing w:line="276" w:lineRule="auto"/>
        <w:rPr>
          <w:rFonts w:ascii="Sylfaen" w:hAnsi="Sylfaen"/>
          <w:sz w:val="20"/>
          <w:szCs w:val="20"/>
        </w:rPr>
      </w:pPr>
    </w:p>
    <w:p>
      <w:pPr>
        <w:spacing w:line="276" w:lineRule="auto"/>
        <w:rPr>
          <w:rFonts w:ascii="Sylfaen" w:hAnsi="Sylfaen"/>
          <w:sz w:val="20"/>
          <w:szCs w:val="20"/>
        </w:rPr>
      </w:pPr>
      <w:r>
        <w:rPr>
          <w:rFonts w:ascii="Sylfaen" w:hAnsi="Sylfaen"/>
          <w:sz w:val="20"/>
          <w:szCs w:val="20"/>
        </w:rPr>
        <w:t xml:space="preserve">Interviews will be carried out in September - date to be confirmed and all appointments will be subject to a satisfactory DBS check and two references.   </w:t>
      </w:r>
    </w:p>
    <w:sectPr>
      <w:headerReference w:type="first" r:id="rId9"/>
      <w:footerReference w:type="first" r:id="rId10"/>
      <w:pgSz w:w="11906" w:h="16838"/>
      <w:pgMar w:top="567" w:right="1134" w:bottom="79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center"/>
      <w:rPr>
        <w:rFonts w:ascii="Sylfaen" w:hAnsi="Sylfaen" w:cs="Tahoma"/>
        <w:sz w:val="20"/>
        <w:szCs w:val="20"/>
      </w:rPr>
    </w:pPr>
    <w:r>
      <w:rPr>
        <w:rFonts w:ascii="Sylfaen" w:hAnsi="Sylfaen" w:cs="Tahoma"/>
        <w:sz w:val="20"/>
        <w:szCs w:val="20"/>
      </w:rPr>
      <w:t>James Marks Academy Trust</w:t>
    </w:r>
  </w:p>
  <w:p>
    <w:pPr>
      <w:pStyle w:val="Footer"/>
      <w:jc w:val="center"/>
      <w:rPr>
        <w:rFonts w:ascii="Sylfaen" w:hAnsi="Sylfaen" w:cs="Tahoma"/>
        <w:sz w:val="20"/>
        <w:szCs w:val="20"/>
      </w:rPr>
    </w:pPr>
    <w:r>
      <w:rPr>
        <w:rFonts w:ascii="Sylfaen" w:hAnsi="Sylfaen" w:cs="Tahoma"/>
        <w:sz w:val="20"/>
        <w:szCs w:val="20"/>
      </w:rPr>
      <w:t xml:space="preserve">Email: </w:t>
    </w:r>
    <w:hyperlink r:id="rId1" w:history="1">
      <w:r>
        <w:rPr>
          <w:rFonts w:ascii="Sylfaen" w:hAnsi="Sylfaen" w:cs="Tahoma"/>
          <w:sz w:val="20"/>
          <w:szCs w:val="20"/>
        </w:rPr>
        <w:t>admin@romanfields.herts.sch.uk</w:t>
      </w:r>
    </w:hyperlink>
  </w:p>
  <w:p>
    <w:pPr>
      <w:pStyle w:val="Footer"/>
      <w:jc w:val="center"/>
      <w:rPr>
        <w:rFonts w:ascii="Sylfaen" w:hAnsi="Sylfaen" w:cs="Tahoma"/>
        <w:sz w:val="20"/>
        <w:szCs w:val="20"/>
      </w:rPr>
    </w:pPr>
    <w:r>
      <w:rPr>
        <w:rFonts w:ascii="Sylfaen" w:hAnsi="Sylfaen" w:cs="Tahoma"/>
        <w:sz w:val="20"/>
        <w:szCs w:val="20"/>
      </w:rPr>
      <w:t>Tel: 01442 256915 / Fax: 01442 254359</w:t>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ind w:left="2687" w:firstLine="3793"/>
      <w:rPr>
        <w:rFonts w:ascii="Sylfaen" w:hAnsi="Sylfaen" w:cs="Tahoma"/>
      </w:rPr>
    </w:pPr>
    <w:r>
      <w:rPr>
        <w:noProof/>
      </w:rPr>
      <w:drawing>
        <wp:anchor distT="0" distB="0" distL="114300" distR="114300" simplePos="0" relativeHeight="251657728" behindDoc="1" locked="0" layoutInCell="1" allowOverlap="1">
          <wp:simplePos x="0" y="0"/>
          <wp:positionH relativeFrom="column">
            <wp:posOffset>-78105</wp:posOffset>
          </wp:positionH>
          <wp:positionV relativeFrom="paragraph">
            <wp:posOffset>-121285</wp:posOffset>
          </wp:positionV>
          <wp:extent cx="1038225" cy="1019175"/>
          <wp:effectExtent l="0" t="0" r="0" b="0"/>
          <wp:wrapTight wrapText="bothSides">
            <wp:wrapPolygon edited="0">
              <wp:start x="0" y="0"/>
              <wp:lineTo x="0" y="21398"/>
              <wp:lineTo x="21402" y="21398"/>
              <wp:lineTo x="2140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ylfaen" w:hAnsi="Sylfaen" w:cs="Tahoma"/>
      </w:rPr>
      <w:t xml:space="preserve">    James Marks Academy Trust</w:t>
    </w:r>
  </w:p>
  <w:p>
    <w:pPr>
      <w:spacing w:line="276" w:lineRule="auto"/>
      <w:jc w:val="center"/>
      <w:rPr>
        <w:rFonts w:ascii="Sylfaen" w:hAnsi="Sylfaen" w:cs="Tahoma"/>
        <w:sz w:val="22"/>
        <w:szCs w:val="22"/>
      </w:rPr>
    </w:pPr>
    <w:r>
      <w:rPr>
        <w:rFonts w:ascii="Sylfaen" w:hAnsi="Sylfaen" w:cs="Tahoma"/>
        <w:sz w:val="22"/>
        <w:szCs w:val="22"/>
      </w:rPr>
      <w:t xml:space="preserve"> </w:t>
    </w:r>
    <w:r>
      <w:rPr>
        <w:rFonts w:ascii="Sylfaen" w:hAnsi="Sylfaen" w:cs="Tahoma"/>
        <w:sz w:val="22"/>
        <w:szCs w:val="22"/>
      </w:rPr>
      <w:tab/>
    </w:r>
    <w:r>
      <w:rPr>
        <w:rFonts w:ascii="Sylfaen" w:hAnsi="Sylfaen" w:cs="Tahoma"/>
        <w:sz w:val="22"/>
        <w:szCs w:val="22"/>
      </w:rPr>
      <w:tab/>
    </w:r>
    <w:r>
      <w:rPr>
        <w:rFonts w:ascii="Sylfaen" w:hAnsi="Sylfaen" w:cs="Tahoma"/>
        <w:sz w:val="22"/>
        <w:szCs w:val="22"/>
      </w:rPr>
      <w:tab/>
    </w:r>
    <w:r>
      <w:rPr>
        <w:rFonts w:ascii="Sylfaen" w:hAnsi="Sylfaen" w:cs="Tahoma"/>
        <w:sz w:val="22"/>
        <w:szCs w:val="22"/>
      </w:rPr>
      <w:tab/>
    </w:r>
    <w:r>
      <w:rPr>
        <w:rFonts w:ascii="Sylfaen" w:hAnsi="Sylfaen" w:cs="Tahoma"/>
        <w:sz w:val="22"/>
        <w:szCs w:val="22"/>
      </w:rPr>
      <w:tab/>
    </w:r>
    <w:r>
      <w:rPr>
        <w:rFonts w:ascii="Sylfaen" w:hAnsi="Sylfaen" w:cs="Tahoma"/>
        <w:sz w:val="22"/>
        <w:szCs w:val="22"/>
      </w:rPr>
      <w:tab/>
    </w:r>
    <w:r>
      <w:rPr>
        <w:rFonts w:ascii="Sylfaen" w:hAnsi="Sylfaen" w:cs="Tahoma"/>
        <w:sz w:val="22"/>
        <w:szCs w:val="22"/>
      </w:rPr>
      <w:tab/>
    </w:r>
    <w:r>
      <w:rPr>
        <w:rFonts w:ascii="Sylfaen" w:hAnsi="Sylfaen" w:cs="Tahoma"/>
        <w:sz w:val="22"/>
        <w:szCs w:val="22"/>
      </w:rPr>
      <w:tab/>
    </w:r>
    <w:r>
      <w:rPr>
        <w:rFonts w:ascii="Sylfaen" w:hAnsi="Sylfaen" w:cs="Tahoma"/>
        <w:sz w:val="22"/>
        <w:szCs w:val="22"/>
      </w:rPr>
      <w:tab/>
      <w:t xml:space="preserve">     Roman Fields,  </w:t>
    </w:r>
  </w:p>
  <w:p>
    <w:pPr>
      <w:spacing w:line="276" w:lineRule="auto"/>
      <w:jc w:val="center"/>
      <w:rPr>
        <w:rFonts w:ascii="Sylfaen" w:hAnsi="Sylfaen" w:cs="Tahoma"/>
        <w:sz w:val="22"/>
        <w:szCs w:val="22"/>
      </w:rPr>
    </w:pPr>
    <w:r>
      <w:rPr>
        <w:rFonts w:ascii="Sylfaen" w:hAnsi="Sylfaen" w:cs="Tahoma"/>
        <w:sz w:val="22"/>
        <w:szCs w:val="22"/>
      </w:rPr>
      <w:t xml:space="preserve">                                                                                                                    </w:t>
    </w:r>
    <w:proofErr w:type="spellStart"/>
    <w:r>
      <w:rPr>
        <w:rFonts w:ascii="Sylfaen" w:hAnsi="Sylfaen" w:cs="Tahoma"/>
        <w:sz w:val="22"/>
        <w:szCs w:val="22"/>
      </w:rPr>
      <w:t>Boxmoor</w:t>
    </w:r>
    <w:proofErr w:type="spellEnd"/>
    <w:r>
      <w:rPr>
        <w:rFonts w:ascii="Sylfaen" w:hAnsi="Sylfaen" w:cs="Tahoma"/>
        <w:sz w:val="22"/>
        <w:szCs w:val="22"/>
      </w:rPr>
      <w:t xml:space="preserve"> House</w:t>
    </w:r>
  </w:p>
  <w:p>
    <w:pPr>
      <w:spacing w:line="276" w:lineRule="auto"/>
      <w:jc w:val="right"/>
      <w:rPr>
        <w:rFonts w:ascii="Sylfaen" w:hAnsi="Sylfaen" w:cs="Tahoma"/>
        <w:sz w:val="22"/>
        <w:szCs w:val="22"/>
      </w:rPr>
    </w:pPr>
    <w:r>
      <w:rPr>
        <w:rFonts w:ascii="Sylfaen" w:hAnsi="Sylfaen" w:cs="Tahoma"/>
        <w:sz w:val="22"/>
        <w:szCs w:val="22"/>
      </w:rPr>
      <w:t xml:space="preserve">   11 Box Lane, Hemel Hempstead</w:t>
    </w:r>
  </w:p>
  <w:p>
    <w:pPr>
      <w:spacing w:line="276" w:lineRule="auto"/>
      <w:jc w:val="center"/>
      <w:rPr>
        <w:rFonts w:ascii="Sylfaen" w:hAnsi="Sylfaen" w:cs="Tahoma"/>
        <w:sz w:val="22"/>
        <w:szCs w:val="22"/>
      </w:rPr>
    </w:pPr>
    <w:r>
      <w:rPr>
        <w:rFonts w:ascii="Sylfaen" w:hAnsi="Sylfaen" w:cs="Tahoma"/>
        <w:sz w:val="22"/>
        <w:szCs w:val="22"/>
      </w:rPr>
      <w:t xml:space="preserve">                                                                                                         Hertfordshire HP3 0DF</w:t>
    </w:r>
  </w:p>
  <w:p>
    <w:pPr>
      <w:spacing w:line="276" w:lineRule="auto"/>
      <w:jc w:val="center"/>
      <w:rPr>
        <w:rFonts w:ascii="Sylfaen" w:hAnsi="Sylfaen"/>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B6A"/>
    <w:multiLevelType w:val="hybridMultilevel"/>
    <w:tmpl w:val="EA7421A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90F94"/>
    <w:multiLevelType w:val="hybridMultilevel"/>
    <w:tmpl w:val="A20C15F4"/>
    <w:lvl w:ilvl="0" w:tplc="A69080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D1A8F"/>
    <w:multiLevelType w:val="multilevel"/>
    <w:tmpl w:val="285A71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2DF1BEF"/>
    <w:multiLevelType w:val="hybridMultilevel"/>
    <w:tmpl w:val="B9E6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70BEA"/>
    <w:multiLevelType w:val="hybridMultilevel"/>
    <w:tmpl w:val="5F64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0730E"/>
    <w:multiLevelType w:val="hybridMultilevel"/>
    <w:tmpl w:val="74A8B422"/>
    <w:lvl w:ilvl="0" w:tplc="A69080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16767D"/>
    <w:multiLevelType w:val="hybridMultilevel"/>
    <w:tmpl w:val="F842AAC4"/>
    <w:lvl w:ilvl="0" w:tplc="3E62C1D8">
      <w:numFmt w:val="bullet"/>
      <w:lvlText w:val="-"/>
      <w:lvlJc w:val="left"/>
      <w:pPr>
        <w:ind w:left="360" w:hanging="360"/>
      </w:pPr>
      <w:rPr>
        <w:rFonts w:ascii="Sylfaen" w:eastAsia="Times New Roman" w:hAnsi="Sylfaen"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4F3B47"/>
    <w:multiLevelType w:val="hybridMultilevel"/>
    <w:tmpl w:val="0EC85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BC0000"/>
    <w:multiLevelType w:val="hybridMultilevel"/>
    <w:tmpl w:val="42309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158A2"/>
    <w:multiLevelType w:val="hybridMultilevel"/>
    <w:tmpl w:val="0A54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F78DD"/>
    <w:multiLevelType w:val="hybridMultilevel"/>
    <w:tmpl w:val="EE5CC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C26C10"/>
    <w:multiLevelType w:val="hybridMultilevel"/>
    <w:tmpl w:val="C6265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66E66"/>
    <w:multiLevelType w:val="hybridMultilevel"/>
    <w:tmpl w:val="AE9E7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144D25"/>
    <w:multiLevelType w:val="hybridMultilevel"/>
    <w:tmpl w:val="88A8FE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35972E3"/>
    <w:multiLevelType w:val="hybridMultilevel"/>
    <w:tmpl w:val="79D0B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342468"/>
    <w:multiLevelType w:val="hybridMultilevel"/>
    <w:tmpl w:val="7646DF46"/>
    <w:lvl w:ilvl="0" w:tplc="08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FE3CA5"/>
    <w:multiLevelType w:val="hybridMultilevel"/>
    <w:tmpl w:val="8428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CF48AC"/>
    <w:multiLevelType w:val="hybridMultilevel"/>
    <w:tmpl w:val="69880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4039D3"/>
    <w:multiLevelType w:val="hybridMultilevel"/>
    <w:tmpl w:val="1D5EF524"/>
    <w:lvl w:ilvl="0" w:tplc="A69080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70409F"/>
    <w:multiLevelType w:val="hybridMultilevel"/>
    <w:tmpl w:val="8CC00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3C04EAC"/>
    <w:multiLevelType w:val="hybridMultilevel"/>
    <w:tmpl w:val="DACC7B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4134CA"/>
    <w:multiLevelType w:val="hybridMultilevel"/>
    <w:tmpl w:val="AB3E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9"/>
  </w:num>
  <w:num w:numId="4">
    <w:abstractNumId w:val="6"/>
  </w:num>
  <w:num w:numId="5">
    <w:abstractNumId w:val="7"/>
  </w:num>
  <w:num w:numId="6">
    <w:abstractNumId w:val="12"/>
  </w:num>
  <w:num w:numId="7">
    <w:abstractNumId w:val="2"/>
  </w:num>
  <w:num w:numId="8">
    <w:abstractNumId w:val="10"/>
  </w:num>
  <w:num w:numId="9">
    <w:abstractNumId w:val="0"/>
  </w:num>
  <w:num w:numId="10">
    <w:abstractNumId w:val="16"/>
  </w:num>
  <w:num w:numId="11">
    <w:abstractNumId w:val="15"/>
  </w:num>
  <w:num w:numId="12">
    <w:abstractNumId w:val="21"/>
  </w:num>
  <w:num w:numId="13">
    <w:abstractNumId w:val="4"/>
  </w:num>
  <w:num w:numId="14">
    <w:abstractNumId w:val="3"/>
  </w:num>
  <w:num w:numId="15">
    <w:abstractNumId w:val="11"/>
  </w:num>
  <w:num w:numId="16">
    <w:abstractNumId w:val="19"/>
  </w:num>
  <w:num w:numId="17">
    <w:abstractNumId w:val="14"/>
  </w:num>
  <w:num w:numId="18">
    <w:abstractNumId w:val="17"/>
  </w:num>
  <w:num w:numId="19">
    <w:abstractNumId w:val="8"/>
  </w:num>
  <w:num w:numId="20">
    <w:abstractNumId w:val="5"/>
  </w:num>
  <w:num w:numId="21">
    <w:abstractNumId w:val="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6C130E3A-37D7-4FB2-A34C-A7213B992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sz w:val="24"/>
      <w:szCs w:val="24"/>
    </w:rPr>
  </w:style>
  <w:style w:type="character" w:styleId="Hyperlink">
    <w:name w:val="Hyperlink"/>
    <w:uiPriority w:val="99"/>
    <w:unhideWhenUsed/>
    <w:rPr>
      <w:color w:val="0563C1"/>
      <w:u w:val="single"/>
    </w:rPr>
  </w:style>
  <w:style w:type="paragraph" w:customStyle="1" w:styleId="Text">
    <w:name w:val="Text"/>
    <w:basedOn w:val="BodyText"/>
    <w:link w:val="TextChar"/>
    <w:qFormat/>
    <w:rPr>
      <w:rFonts w:ascii="Arial" w:eastAsia="MS Mincho" w:hAnsi="Arial" w:cs="Arial"/>
      <w:sz w:val="20"/>
      <w:szCs w:val="20"/>
      <w:lang w:val="en-US" w:eastAsia="en-US"/>
    </w:rPr>
  </w:style>
  <w:style w:type="character" w:customStyle="1" w:styleId="TextChar">
    <w:name w:val="Text Char"/>
    <w:link w:val="Text"/>
    <w:rPr>
      <w:rFonts w:ascii="Arial" w:eastAsia="MS Mincho" w:hAnsi="Arial" w:cs="Arial"/>
      <w:lang w:val="en-US" w:eastAsia="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link w:val="BodyText"/>
    <w:uiPriority w:val="99"/>
    <w:semiHidden/>
    <w:rPr>
      <w:sz w:val="24"/>
      <w:szCs w:val="24"/>
    </w:rPr>
  </w:style>
  <w:style w:type="paragraph" w:styleId="CommentText">
    <w:name w:val="annotation text"/>
    <w:basedOn w:val="Normal"/>
    <w:link w:val="CommentTextChar"/>
    <w:semiHidden/>
    <w:rPr>
      <w:sz w:val="20"/>
      <w:szCs w:val="20"/>
      <w:lang w:eastAsia="en-US"/>
    </w:rPr>
  </w:style>
  <w:style w:type="character" w:customStyle="1" w:styleId="CommentTextChar">
    <w:name w:val="Comment Text Char"/>
    <w:link w:val="CommentText"/>
    <w:semiHidden/>
    <w:rPr>
      <w:lang w:eastAsia="en-US"/>
    </w:rPr>
  </w:style>
  <w:style w:type="character" w:styleId="Strong">
    <w:name w:val="Strong"/>
    <w:uiPriority w:val="22"/>
    <w:qFormat/>
    <w:rPr>
      <w:b/>
      <w:bCs/>
    </w:rPr>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52376">
      <w:bodyDiv w:val="1"/>
      <w:marLeft w:val="0"/>
      <w:marRight w:val="0"/>
      <w:marTop w:val="0"/>
      <w:marBottom w:val="0"/>
      <w:divBdr>
        <w:top w:val="none" w:sz="0" w:space="0" w:color="auto"/>
        <w:left w:val="none" w:sz="0" w:space="0" w:color="auto"/>
        <w:bottom w:val="none" w:sz="0" w:space="0" w:color="auto"/>
        <w:right w:val="none" w:sz="0" w:space="0" w:color="auto"/>
      </w:divBdr>
    </w:div>
    <w:div w:id="209246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ndy.crow@romanfields.hert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romanfields.herts.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680B5-D073-446D-AA5D-151818714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1020</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Mandy.crow</cp:lastModifiedBy>
  <cp:revision>2</cp:revision>
  <cp:lastPrinted>2012-02-28T18:09:00Z</cp:lastPrinted>
  <dcterms:created xsi:type="dcterms:W3CDTF">2021-08-13T07:53:00Z</dcterms:created>
  <dcterms:modified xsi:type="dcterms:W3CDTF">2021-08-13T07:53:00Z</dcterms:modified>
</cp:coreProperties>
</file>