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77777777" w:rsidR="000836F0" w:rsidRPr="00F72497" w:rsidRDefault="000836F0" w:rsidP="000836F0">
      <w:pPr>
        <w:jc w:val="both"/>
        <w:rPr>
          <w:rFonts w:ascii="Sylfaen" w:hAnsi="Sylfaen" w:cs="Tahoma"/>
          <w:color w:val="003399"/>
        </w:rPr>
      </w:pPr>
      <w:bookmarkStart w:id="0" w:name="_Toc79866037"/>
      <w:bookmarkStart w:id="1" w:name="_Toc490256598"/>
      <w:r w:rsidRPr="00F72497">
        <w:rPr>
          <w:rFonts w:ascii="Sylfaen" w:hAnsi="Sylfaen" w:cs="Tahoma"/>
          <w:noProof/>
          <w:color w:val="003399"/>
        </w:rPr>
        <w:drawing>
          <wp:anchor distT="0" distB="0" distL="114300" distR="114300" simplePos="0" relativeHeight="251663360" behindDoc="1" locked="0" layoutInCell="1" allowOverlap="1" wp14:anchorId="73C16245" wp14:editId="0681334E">
            <wp:simplePos x="0" y="0"/>
            <wp:positionH relativeFrom="column">
              <wp:posOffset>114300</wp:posOffset>
            </wp:positionH>
            <wp:positionV relativeFrom="paragraph">
              <wp:posOffset>9525</wp:posOffset>
            </wp:positionV>
            <wp:extent cx="1076325" cy="1050290"/>
            <wp:effectExtent l="0" t="0" r="9525" b="0"/>
            <wp:wrapTight wrapText="bothSides">
              <wp:wrapPolygon edited="0">
                <wp:start x="6881" y="0"/>
                <wp:lineTo x="4205" y="1175"/>
                <wp:lineTo x="0" y="5093"/>
                <wp:lineTo x="0" y="8619"/>
                <wp:lineTo x="5735" y="12537"/>
                <wp:lineTo x="0" y="13712"/>
                <wp:lineTo x="0" y="14888"/>
                <wp:lineTo x="2294" y="18805"/>
                <wp:lineTo x="2294" y="19589"/>
                <wp:lineTo x="7264" y="21156"/>
                <wp:lineTo x="9175" y="21156"/>
                <wp:lineTo x="12234" y="21156"/>
                <wp:lineTo x="14145" y="21156"/>
                <wp:lineTo x="19115" y="19589"/>
                <wp:lineTo x="18733" y="18805"/>
                <wp:lineTo x="21409" y="14888"/>
                <wp:lineTo x="21409" y="13712"/>
                <wp:lineTo x="15292" y="12537"/>
                <wp:lineTo x="21409" y="8619"/>
                <wp:lineTo x="21409" y="5093"/>
                <wp:lineTo x="17204" y="1175"/>
                <wp:lineTo x="14527" y="0"/>
                <wp:lineTo x="6881"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6325" cy="1050290"/>
                    </a:xfrm>
                    <a:prstGeom prst="rect">
                      <a:avLst/>
                    </a:prstGeom>
                  </pic:spPr>
                </pic:pic>
              </a:graphicData>
            </a:graphic>
            <wp14:sizeRelH relativeFrom="margin">
              <wp14:pctWidth>0</wp14:pctWidth>
            </wp14:sizeRelH>
            <wp14:sizeRelV relativeFrom="margin">
              <wp14:pctHeight>0</wp14:pctHeight>
            </wp14:sizeRelV>
          </wp:anchor>
        </w:drawing>
      </w:r>
    </w:p>
    <w:p w14:paraId="4054D4F3" w14:textId="22DDD0B6" w:rsidR="000836F0" w:rsidRPr="00F72497" w:rsidRDefault="000836F0" w:rsidP="00797D48">
      <w:pPr>
        <w:jc w:val="center"/>
        <w:rPr>
          <w:rFonts w:ascii="Sylfaen" w:hAnsi="Sylfaen" w:cs="Tahoma"/>
          <w:b/>
          <w:sz w:val="40"/>
          <w:szCs w:val="40"/>
        </w:rPr>
      </w:pPr>
      <w:r w:rsidRPr="00F72497">
        <w:rPr>
          <w:rFonts w:ascii="Sylfaen" w:hAnsi="Sylfaen" w:cs="Tahoma"/>
          <w:b/>
          <w:sz w:val="40"/>
          <w:szCs w:val="40"/>
        </w:rPr>
        <w:t>Roman Fields Academy</w:t>
      </w:r>
      <w:r w:rsidR="00F72497" w:rsidRPr="00F72497">
        <w:rPr>
          <w:rFonts w:ascii="Sylfaen" w:hAnsi="Sylfaen" w:cs="Tahoma"/>
          <w:b/>
          <w:sz w:val="40"/>
          <w:szCs w:val="40"/>
        </w:rPr>
        <w:t xml:space="preserve"> &amp; Forest House Education Centre </w:t>
      </w:r>
      <w:r w:rsidR="00027D19" w:rsidRPr="00F72497">
        <w:rPr>
          <w:rFonts w:ascii="Sylfaen" w:hAnsi="Sylfaen" w:cs="Tahoma"/>
          <w:b/>
          <w:sz w:val="40"/>
          <w:szCs w:val="40"/>
        </w:rPr>
        <w:t>Food and Drink</w:t>
      </w:r>
      <w:r w:rsidR="00E71C6C" w:rsidRPr="00F72497">
        <w:rPr>
          <w:rFonts w:ascii="Sylfaen" w:hAnsi="Sylfaen" w:cs="Tahoma"/>
          <w:b/>
          <w:sz w:val="40"/>
          <w:szCs w:val="40"/>
        </w:rPr>
        <w:t xml:space="preserve"> Policy</w:t>
      </w:r>
    </w:p>
    <w:p w14:paraId="117A5010" w14:textId="77777777" w:rsidR="000836F0" w:rsidRPr="00F72497" w:rsidRDefault="000836F0" w:rsidP="000836F0">
      <w:pPr>
        <w:jc w:val="both"/>
        <w:rPr>
          <w:rFonts w:ascii="Sylfaen" w:hAnsi="Sylfaen" w:cs="Tahoma"/>
          <w:color w:val="003399"/>
        </w:rPr>
      </w:pPr>
    </w:p>
    <w:p w14:paraId="6311B8E1" w14:textId="15BE5F59" w:rsidR="00797D48" w:rsidRPr="00F72497" w:rsidRDefault="00797D48" w:rsidP="000836F0">
      <w:pPr>
        <w:jc w:val="both"/>
        <w:rPr>
          <w:rFonts w:ascii="Sylfaen" w:hAnsi="Sylfaen"/>
        </w:rPr>
      </w:pPr>
      <w:r w:rsidRPr="00F72497">
        <w:rPr>
          <w:rFonts w:ascii="Sylfaen" w:hAnsi="Sylfaen"/>
          <w:b/>
        </w:rPr>
        <w:t>Policy/Procedure creator:</w:t>
      </w:r>
      <w:r w:rsidRPr="00F72497">
        <w:rPr>
          <w:rFonts w:ascii="Sylfaen" w:hAnsi="Sylfaen"/>
        </w:rPr>
        <w:t xml:space="preserve"> Mandy Crow</w:t>
      </w:r>
    </w:p>
    <w:p w14:paraId="639F2AD6" w14:textId="57E72D14" w:rsidR="000836F0" w:rsidRPr="00F72497" w:rsidRDefault="00797D48" w:rsidP="000836F0">
      <w:pPr>
        <w:jc w:val="both"/>
        <w:rPr>
          <w:rFonts w:ascii="Sylfaen" w:hAnsi="Sylfaen"/>
        </w:rPr>
      </w:pPr>
      <w:r w:rsidRPr="00F72497">
        <w:rPr>
          <w:rFonts w:ascii="Sylfaen" w:hAnsi="Sylfaen"/>
          <w:b/>
        </w:rPr>
        <w:t>Poli</w:t>
      </w:r>
      <w:r w:rsidR="00F72497" w:rsidRPr="00F72497">
        <w:rPr>
          <w:rFonts w:ascii="Sylfaen" w:hAnsi="Sylfaen"/>
          <w:b/>
        </w:rPr>
        <w:t>cy/Procedure created:</w:t>
      </w:r>
      <w:r w:rsidR="00F72497" w:rsidRPr="00F72497">
        <w:rPr>
          <w:rFonts w:ascii="Sylfaen" w:hAnsi="Sylfaen"/>
        </w:rPr>
        <w:t xml:space="preserve"> 16/05/2023</w:t>
      </w:r>
    </w:p>
    <w:tbl>
      <w:tblPr>
        <w:tblStyle w:val="TableGrid"/>
        <w:tblW w:w="10627" w:type="dxa"/>
        <w:tblLook w:val="04A0" w:firstRow="1" w:lastRow="0" w:firstColumn="1" w:lastColumn="0" w:noHBand="0" w:noVBand="1"/>
      </w:tblPr>
      <w:tblGrid>
        <w:gridCol w:w="4957"/>
        <w:gridCol w:w="5670"/>
      </w:tblGrid>
      <w:tr w:rsidR="00797D48" w:rsidRPr="00F72497" w14:paraId="10A99EAA" w14:textId="77777777" w:rsidTr="00F72497">
        <w:tc>
          <w:tcPr>
            <w:tcW w:w="4957" w:type="dxa"/>
          </w:tcPr>
          <w:p w14:paraId="3F11E5CF" w14:textId="56F58DDC" w:rsidR="00797D48" w:rsidRPr="00F72497" w:rsidRDefault="00797D48" w:rsidP="00797D48">
            <w:pPr>
              <w:spacing w:before="0" w:after="0" w:line="360" w:lineRule="auto"/>
              <w:jc w:val="both"/>
              <w:rPr>
                <w:rFonts w:ascii="Sylfaen" w:hAnsi="Sylfaen" w:cs="Tahoma"/>
              </w:rPr>
            </w:pPr>
            <w:r w:rsidRPr="00F72497">
              <w:rPr>
                <w:rFonts w:ascii="Sylfaen" w:hAnsi="Sylfaen" w:cs="Tahoma"/>
              </w:rPr>
              <w:t>Centre Name</w:t>
            </w:r>
          </w:p>
        </w:tc>
        <w:tc>
          <w:tcPr>
            <w:tcW w:w="5670" w:type="dxa"/>
          </w:tcPr>
          <w:p w14:paraId="2CA9FF08" w14:textId="28CDDCBC" w:rsidR="00797D48" w:rsidRPr="00F72497" w:rsidRDefault="00797D48" w:rsidP="00797D48">
            <w:pPr>
              <w:spacing w:before="0" w:after="0" w:line="360" w:lineRule="auto"/>
              <w:jc w:val="both"/>
              <w:rPr>
                <w:rFonts w:ascii="Sylfaen" w:hAnsi="Sylfaen" w:cs="Tahoma"/>
              </w:rPr>
            </w:pPr>
            <w:r w:rsidRPr="00F72497">
              <w:rPr>
                <w:rFonts w:ascii="Sylfaen" w:hAnsi="Sylfaen" w:cs="Tahoma"/>
              </w:rPr>
              <w:t>Roman Fields Academy</w:t>
            </w:r>
            <w:r w:rsidR="00F72497" w:rsidRPr="00F72497">
              <w:rPr>
                <w:rFonts w:ascii="Sylfaen" w:hAnsi="Sylfaen" w:cs="Tahoma"/>
              </w:rPr>
              <w:t xml:space="preserve"> &amp; Forest House Education Centre</w:t>
            </w:r>
          </w:p>
        </w:tc>
      </w:tr>
      <w:tr w:rsidR="00797D48" w:rsidRPr="00F72497" w14:paraId="1940741A" w14:textId="77777777" w:rsidTr="00F72497">
        <w:tc>
          <w:tcPr>
            <w:tcW w:w="4957" w:type="dxa"/>
          </w:tcPr>
          <w:p w14:paraId="5638A18B" w14:textId="1DD28FF1" w:rsidR="00797D48" w:rsidRPr="00F72497" w:rsidRDefault="00797D48" w:rsidP="00797D48">
            <w:pPr>
              <w:spacing w:before="0" w:after="0" w:line="360" w:lineRule="auto"/>
              <w:jc w:val="both"/>
              <w:rPr>
                <w:rFonts w:ascii="Sylfaen" w:hAnsi="Sylfaen" w:cs="Tahoma"/>
              </w:rPr>
            </w:pPr>
            <w:r w:rsidRPr="00F72497">
              <w:rPr>
                <w:rFonts w:ascii="Sylfaen" w:hAnsi="Sylfaen" w:cs="Tahoma"/>
              </w:rPr>
              <w:t>Centre Number</w:t>
            </w:r>
          </w:p>
        </w:tc>
        <w:tc>
          <w:tcPr>
            <w:tcW w:w="5670" w:type="dxa"/>
          </w:tcPr>
          <w:p w14:paraId="559A3DC4" w14:textId="5A6D1D92" w:rsidR="00797D48" w:rsidRPr="00F72497" w:rsidRDefault="00797D48" w:rsidP="00797D48">
            <w:pPr>
              <w:spacing w:before="0" w:after="0" w:line="360" w:lineRule="auto"/>
              <w:jc w:val="both"/>
              <w:rPr>
                <w:rFonts w:ascii="Sylfaen" w:hAnsi="Sylfaen" w:cs="Tahoma"/>
              </w:rPr>
            </w:pPr>
            <w:r w:rsidRPr="00F72497">
              <w:rPr>
                <w:rFonts w:ascii="Sylfaen" w:hAnsi="Sylfaen" w:cs="Tahoma"/>
              </w:rPr>
              <w:t>17113</w:t>
            </w:r>
          </w:p>
        </w:tc>
      </w:tr>
      <w:tr w:rsidR="00797D48" w:rsidRPr="00F72497" w14:paraId="0EF03EAF" w14:textId="77777777" w:rsidTr="00F72497">
        <w:tc>
          <w:tcPr>
            <w:tcW w:w="4957" w:type="dxa"/>
          </w:tcPr>
          <w:p w14:paraId="58B2D280" w14:textId="03564637" w:rsidR="00797D48" w:rsidRPr="00F72497" w:rsidRDefault="00797D48" w:rsidP="00797D48">
            <w:pPr>
              <w:spacing w:before="0" w:after="0" w:line="360" w:lineRule="auto"/>
              <w:jc w:val="both"/>
              <w:rPr>
                <w:rFonts w:ascii="Sylfaen" w:hAnsi="Sylfaen" w:cs="Tahoma"/>
              </w:rPr>
            </w:pPr>
            <w:r w:rsidRPr="00F72497">
              <w:rPr>
                <w:rFonts w:ascii="Sylfaen" w:hAnsi="Sylfaen" w:cs="Tahoma"/>
              </w:rPr>
              <w:t>Date Procedure was first created (</w:t>
            </w:r>
            <w:proofErr w:type="spellStart"/>
            <w:r w:rsidRPr="00F72497">
              <w:rPr>
                <w:rFonts w:ascii="Sylfaen" w:hAnsi="Sylfaen" w:cs="Tahoma"/>
              </w:rPr>
              <w:t>dd</w:t>
            </w:r>
            <w:proofErr w:type="spellEnd"/>
            <w:r w:rsidRPr="00F72497">
              <w:rPr>
                <w:rFonts w:ascii="Sylfaen" w:hAnsi="Sylfaen" w:cs="Tahoma"/>
              </w:rPr>
              <w:t>/mm/</w:t>
            </w:r>
            <w:proofErr w:type="spellStart"/>
            <w:r w:rsidRPr="00F72497">
              <w:rPr>
                <w:rFonts w:ascii="Sylfaen" w:hAnsi="Sylfaen" w:cs="Tahoma"/>
              </w:rPr>
              <w:t>yyyy</w:t>
            </w:r>
            <w:proofErr w:type="spellEnd"/>
            <w:r w:rsidRPr="00F72497">
              <w:rPr>
                <w:rFonts w:ascii="Sylfaen" w:hAnsi="Sylfaen" w:cs="Tahoma"/>
              </w:rPr>
              <w:t>)</w:t>
            </w:r>
          </w:p>
        </w:tc>
        <w:tc>
          <w:tcPr>
            <w:tcW w:w="5670" w:type="dxa"/>
          </w:tcPr>
          <w:p w14:paraId="5F425629" w14:textId="3615DFC7" w:rsidR="00797D48" w:rsidRPr="00F72497" w:rsidRDefault="00F72497" w:rsidP="00797D48">
            <w:pPr>
              <w:spacing w:before="0" w:after="0" w:line="360" w:lineRule="auto"/>
              <w:jc w:val="both"/>
              <w:rPr>
                <w:rFonts w:ascii="Sylfaen" w:hAnsi="Sylfaen" w:cs="Tahoma"/>
              </w:rPr>
            </w:pPr>
            <w:r w:rsidRPr="00F72497">
              <w:rPr>
                <w:rFonts w:ascii="Sylfaen" w:hAnsi="Sylfaen" w:cs="Tahoma"/>
              </w:rPr>
              <w:t>16/05/2023</w:t>
            </w:r>
          </w:p>
        </w:tc>
      </w:tr>
      <w:tr w:rsidR="00797D48" w:rsidRPr="00F72497" w14:paraId="0505708C" w14:textId="77777777" w:rsidTr="00F72497">
        <w:tc>
          <w:tcPr>
            <w:tcW w:w="4957" w:type="dxa"/>
          </w:tcPr>
          <w:p w14:paraId="31A1869C" w14:textId="332899BA" w:rsidR="00797D48" w:rsidRPr="00F72497" w:rsidRDefault="00797D48" w:rsidP="00797D48">
            <w:pPr>
              <w:spacing w:before="0" w:after="0" w:line="360" w:lineRule="auto"/>
              <w:jc w:val="both"/>
              <w:rPr>
                <w:rFonts w:ascii="Sylfaen" w:hAnsi="Sylfaen" w:cs="Tahoma"/>
              </w:rPr>
            </w:pPr>
            <w:r w:rsidRPr="00F72497">
              <w:rPr>
                <w:rFonts w:ascii="Sylfaen" w:hAnsi="Sylfaen" w:cs="Tahoma"/>
              </w:rPr>
              <w:t>Current Procedure reviewed by</w:t>
            </w:r>
          </w:p>
        </w:tc>
        <w:tc>
          <w:tcPr>
            <w:tcW w:w="5670" w:type="dxa"/>
          </w:tcPr>
          <w:p w14:paraId="1CB5C9A5" w14:textId="20B1FEBD" w:rsidR="00797D48" w:rsidRPr="00F72497" w:rsidRDefault="00F72497" w:rsidP="00797D48">
            <w:pPr>
              <w:spacing w:before="0" w:after="0" w:line="360" w:lineRule="auto"/>
              <w:jc w:val="both"/>
              <w:rPr>
                <w:rFonts w:ascii="Sylfaen" w:hAnsi="Sylfaen" w:cs="Tahoma"/>
              </w:rPr>
            </w:pPr>
            <w:r w:rsidRPr="00F72497">
              <w:rPr>
                <w:rFonts w:ascii="Sylfaen" w:hAnsi="Sylfaen" w:cs="Tahoma"/>
              </w:rPr>
              <w:t>Alison Patel</w:t>
            </w:r>
          </w:p>
        </w:tc>
      </w:tr>
      <w:tr w:rsidR="00797D48" w:rsidRPr="00F72497" w14:paraId="30693A9F" w14:textId="77777777" w:rsidTr="00F72497">
        <w:tc>
          <w:tcPr>
            <w:tcW w:w="4957" w:type="dxa"/>
          </w:tcPr>
          <w:p w14:paraId="3CBB67C7" w14:textId="62A814A4" w:rsidR="00797D48" w:rsidRPr="00F72497" w:rsidRDefault="00797D48" w:rsidP="00797D48">
            <w:pPr>
              <w:spacing w:before="0" w:after="0" w:line="360" w:lineRule="auto"/>
              <w:jc w:val="both"/>
              <w:rPr>
                <w:rFonts w:ascii="Sylfaen" w:hAnsi="Sylfaen" w:cs="Tahoma"/>
              </w:rPr>
            </w:pPr>
            <w:r w:rsidRPr="00F72497">
              <w:rPr>
                <w:rFonts w:ascii="Sylfaen" w:hAnsi="Sylfaen" w:cs="Tahoma"/>
              </w:rPr>
              <w:t>Current Procedure approved by</w:t>
            </w:r>
          </w:p>
        </w:tc>
        <w:tc>
          <w:tcPr>
            <w:tcW w:w="5670" w:type="dxa"/>
          </w:tcPr>
          <w:p w14:paraId="7C890A9E" w14:textId="016CAD26" w:rsidR="00797D48" w:rsidRPr="00F72497" w:rsidRDefault="00F72497" w:rsidP="00797D48">
            <w:pPr>
              <w:spacing w:before="0" w:after="0" w:line="360" w:lineRule="auto"/>
              <w:jc w:val="both"/>
              <w:rPr>
                <w:rFonts w:ascii="Sylfaen" w:hAnsi="Sylfaen" w:cs="Tahoma"/>
              </w:rPr>
            </w:pPr>
            <w:r w:rsidRPr="00F72497">
              <w:rPr>
                <w:rFonts w:ascii="Sylfaen" w:hAnsi="Sylfaen" w:cs="Tahoma"/>
              </w:rPr>
              <w:t>David Morgan</w:t>
            </w:r>
          </w:p>
        </w:tc>
      </w:tr>
      <w:tr w:rsidR="00797D48" w:rsidRPr="00F72497" w14:paraId="3528CABA" w14:textId="77777777" w:rsidTr="00F72497">
        <w:tc>
          <w:tcPr>
            <w:tcW w:w="4957" w:type="dxa"/>
          </w:tcPr>
          <w:p w14:paraId="4FFABCE7" w14:textId="74F66F27" w:rsidR="00797D48" w:rsidRPr="00F72497" w:rsidRDefault="00797D48" w:rsidP="00797D48">
            <w:pPr>
              <w:spacing w:before="0" w:after="0" w:line="360" w:lineRule="auto"/>
              <w:jc w:val="both"/>
              <w:rPr>
                <w:rFonts w:ascii="Sylfaen" w:hAnsi="Sylfaen" w:cs="Tahoma"/>
              </w:rPr>
            </w:pPr>
            <w:r w:rsidRPr="00F72497">
              <w:rPr>
                <w:rFonts w:ascii="Sylfaen" w:hAnsi="Sylfaen" w:cs="Tahoma"/>
              </w:rPr>
              <w:t>Date of next review (</w:t>
            </w:r>
            <w:proofErr w:type="spellStart"/>
            <w:r w:rsidRPr="00F72497">
              <w:rPr>
                <w:rFonts w:ascii="Sylfaen" w:hAnsi="Sylfaen" w:cs="Tahoma"/>
              </w:rPr>
              <w:t>dd</w:t>
            </w:r>
            <w:proofErr w:type="spellEnd"/>
            <w:r w:rsidRPr="00F72497">
              <w:rPr>
                <w:rFonts w:ascii="Sylfaen" w:hAnsi="Sylfaen" w:cs="Tahoma"/>
              </w:rPr>
              <w:t>/mm/</w:t>
            </w:r>
            <w:proofErr w:type="spellStart"/>
            <w:r w:rsidRPr="00F72497">
              <w:rPr>
                <w:rFonts w:ascii="Sylfaen" w:hAnsi="Sylfaen" w:cs="Tahoma"/>
              </w:rPr>
              <w:t>yyyy</w:t>
            </w:r>
            <w:proofErr w:type="spellEnd"/>
            <w:r w:rsidRPr="00F72497">
              <w:rPr>
                <w:rFonts w:ascii="Sylfaen" w:hAnsi="Sylfaen" w:cs="Tahoma"/>
              </w:rPr>
              <w:t>)</w:t>
            </w:r>
          </w:p>
        </w:tc>
        <w:tc>
          <w:tcPr>
            <w:tcW w:w="5670" w:type="dxa"/>
          </w:tcPr>
          <w:p w14:paraId="612DCD45" w14:textId="6462B322" w:rsidR="00797D48" w:rsidRPr="00F72497" w:rsidRDefault="00F72497" w:rsidP="00797D48">
            <w:pPr>
              <w:spacing w:before="0" w:after="0" w:line="360" w:lineRule="auto"/>
              <w:jc w:val="both"/>
              <w:rPr>
                <w:rFonts w:ascii="Sylfaen" w:hAnsi="Sylfaen" w:cs="Tahoma"/>
              </w:rPr>
            </w:pPr>
            <w:r w:rsidRPr="00F72497">
              <w:rPr>
                <w:rFonts w:ascii="Sylfaen" w:hAnsi="Sylfaen" w:cs="Tahoma"/>
              </w:rPr>
              <w:t>16/05/2024</w:t>
            </w:r>
          </w:p>
        </w:tc>
      </w:tr>
    </w:tbl>
    <w:p w14:paraId="60F697CE" w14:textId="77777777" w:rsidR="009D3B40" w:rsidRDefault="009D3B40" w:rsidP="000836F0">
      <w:pPr>
        <w:jc w:val="both"/>
        <w:rPr>
          <w:rFonts w:ascii="Sylfaen" w:hAnsi="Sylfaen" w:cs="Tahoma"/>
          <w:b/>
          <w:color w:val="003399"/>
        </w:rPr>
      </w:pPr>
    </w:p>
    <w:p w14:paraId="049DFABA" w14:textId="5332DA89" w:rsidR="00797D48" w:rsidRPr="00F72497" w:rsidRDefault="00797D48" w:rsidP="000836F0">
      <w:pPr>
        <w:jc w:val="both"/>
        <w:rPr>
          <w:rFonts w:ascii="Sylfaen" w:hAnsi="Sylfaen" w:cs="Tahoma"/>
          <w:b/>
          <w:color w:val="003399"/>
        </w:rPr>
      </w:pPr>
      <w:r w:rsidRPr="00F72497">
        <w:rPr>
          <w:rFonts w:ascii="Sylfaen" w:hAnsi="Sylfaen" w:cs="Tahoma"/>
          <w:b/>
          <w:color w:val="003399"/>
        </w:rPr>
        <w:t>Key staff involved in the procedure</w:t>
      </w:r>
    </w:p>
    <w:tbl>
      <w:tblPr>
        <w:tblStyle w:val="TableGrid"/>
        <w:tblW w:w="10627" w:type="dxa"/>
        <w:tblLook w:val="04A0" w:firstRow="1" w:lastRow="0" w:firstColumn="1" w:lastColumn="0" w:noHBand="0" w:noVBand="1"/>
      </w:tblPr>
      <w:tblGrid>
        <w:gridCol w:w="5021"/>
        <w:gridCol w:w="5606"/>
      </w:tblGrid>
      <w:tr w:rsidR="00F72497" w:rsidRPr="00F72497" w14:paraId="341B7056" w14:textId="77777777" w:rsidTr="00F72497">
        <w:tc>
          <w:tcPr>
            <w:tcW w:w="5021" w:type="dxa"/>
            <w:shd w:val="clear" w:color="auto" w:fill="0070C0"/>
          </w:tcPr>
          <w:p w14:paraId="0D119AA6" w14:textId="3187C9EA" w:rsidR="00797D48" w:rsidRPr="00F72497" w:rsidRDefault="00797D48" w:rsidP="00797D48">
            <w:pPr>
              <w:spacing w:before="0" w:after="0" w:line="360" w:lineRule="auto"/>
              <w:jc w:val="center"/>
              <w:rPr>
                <w:rFonts w:ascii="Sylfaen" w:hAnsi="Sylfaen" w:cs="Tahoma"/>
                <w:b/>
                <w:color w:val="FFFFFF" w:themeColor="background1"/>
              </w:rPr>
            </w:pPr>
            <w:r w:rsidRPr="00F72497">
              <w:rPr>
                <w:rFonts w:ascii="Sylfaen" w:hAnsi="Sylfaen" w:cs="Tahoma"/>
                <w:b/>
                <w:color w:val="FFFFFF" w:themeColor="background1"/>
              </w:rPr>
              <w:t>Role</w:t>
            </w:r>
          </w:p>
        </w:tc>
        <w:tc>
          <w:tcPr>
            <w:tcW w:w="5606" w:type="dxa"/>
            <w:shd w:val="clear" w:color="auto" w:fill="0070C0"/>
          </w:tcPr>
          <w:p w14:paraId="77668C25" w14:textId="5AA5B53C" w:rsidR="00797D48" w:rsidRPr="00F72497" w:rsidRDefault="00797D48" w:rsidP="00797D48">
            <w:pPr>
              <w:spacing w:before="0" w:after="0" w:line="360" w:lineRule="auto"/>
              <w:jc w:val="center"/>
              <w:rPr>
                <w:rFonts w:ascii="Sylfaen" w:hAnsi="Sylfaen" w:cs="Tahoma"/>
                <w:b/>
                <w:color w:val="FFFFFF" w:themeColor="background1"/>
              </w:rPr>
            </w:pPr>
            <w:r w:rsidRPr="00F72497">
              <w:rPr>
                <w:rFonts w:ascii="Sylfaen" w:hAnsi="Sylfaen" w:cs="Tahoma"/>
                <w:b/>
                <w:color w:val="FFFFFF" w:themeColor="background1"/>
              </w:rPr>
              <w:t>Name</w:t>
            </w:r>
          </w:p>
        </w:tc>
      </w:tr>
      <w:tr w:rsidR="00797D48" w:rsidRPr="00F72497" w14:paraId="5988EB3C" w14:textId="77777777" w:rsidTr="00F72497">
        <w:tc>
          <w:tcPr>
            <w:tcW w:w="5021" w:type="dxa"/>
          </w:tcPr>
          <w:p w14:paraId="1BB167B0" w14:textId="587D882A" w:rsidR="00797D48" w:rsidRPr="00F72497" w:rsidRDefault="00797D48" w:rsidP="00797D48">
            <w:pPr>
              <w:spacing w:before="0" w:after="0" w:line="360" w:lineRule="auto"/>
              <w:jc w:val="both"/>
              <w:rPr>
                <w:rFonts w:ascii="Sylfaen" w:hAnsi="Sylfaen" w:cs="Tahoma"/>
              </w:rPr>
            </w:pPr>
            <w:r w:rsidRPr="00F72497">
              <w:rPr>
                <w:rFonts w:ascii="Sylfaen" w:hAnsi="Sylfaen" w:cs="Tahoma"/>
              </w:rPr>
              <w:t>Exams Officer</w:t>
            </w:r>
          </w:p>
        </w:tc>
        <w:tc>
          <w:tcPr>
            <w:tcW w:w="5606" w:type="dxa"/>
          </w:tcPr>
          <w:p w14:paraId="7FE3999C" w14:textId="2D7149E9" w:rsidR="00797D48" w:rsidRPr="00F72497" w:rsidRDefault="00F72497" w:rsidP="00797D48">
            <w:pPr>
              <w:spacing w:before="0" w:after="0" w:line="360" w:lineRule="auto"/>
              <w:jc w:val="both"/>
              <w:rPr>
                <w:rFonts w:ascii="Sylfaen" w:hAnsi="Sylfaen" w:cs="Tahoma"/>
              </w:rPr>
            </w:pPr>
            <w:r w:rsidRPr="00F72497">
              <w:rPr>
                <w:rFonts w:ascii="Sylfaen" w:hAnsi="Sylfaen" w:cs="Tahoma"/>
              </w:rPr>
              <w:t>Alison Patel</w:t>
            </w:r>
          </w:p>
        </w:tc>
      </w:tr>
      <w:tr w:rsidR="00797D48" w:rsidRPr="00F72497" w14:paraId="5782F612" w14:textId="77777777" w:rsidTr="00F72497">
        <w:tc>
          <w:tcPr>
            <w:tcW w:w="5021" w:type="dxa"/>
          </w:tcPr>
          <w:p w14:paraId="74B5367C" w14:textId="52040142" w:rsidR="00797D48" w:rsidRPr="00F72497" w:rsidRDefault="00797D48" w:rsidP="00797D48">
            <w:pPr>
              <w:spacing w:before="0" w:after="0" w:line="360" w:lineRule="auto"/>
              <w:jc w:val="both"/>
              <w:rPr>
                <w:rFonts w:ascii="Sylfaen" w:hAnsi="Sylfaen" w:cs="Tahoma"/>
              </w:rPr>
            </w:pPr>
            <w:r w:rsidRPr="00F72497">
              <w:rPr>
                <w:rFonts w:ascii="Sylfaen" w:hAnsi="Sylfaen" w:cs="Tahoma"/>
              </w:rPr>
              <w:t>Senior Leader (s)</w:t>
            </w:r>
          </w:p>
        </w:tc>
        <w:tc>
          <w:tcPr>
            <w:tcW w:w="5606" w:type="dxa"/>
          </w:tcPr>
          <w:p w14:paraId="66F81D25" w14:textId="21F46805" w:rsidR="00797D48" w:rsidRPr="00F72497" w:rsidRDefault="00F72497" w:rsidP="00F72497">
            <w:pPr>
              <w:spacing w:before="0" w:after="0" w:line="360" w:lineRule="auto"/>
              <w:jc w:val="both"/>
              <w:rPr>
                <w:rFonts w:ascii="Sylfaen" w:hAnsi="Sylfaen" w:cs="Tahoma"/>
              </w:rPr>
            </w:pPr>
            <w:r w:rsidRPr="00F72497">
              <w:rPr>
                <w:rFonts w:ascii="Sylfaen" w:hAnsi="Sylfaen" w:cs="Tahoma"/>
              </w:rPr>
              <w:t>David Morgan</w:t>
            </w:r>
          </w:p>
        </w:tc>
      </w:tr>
      <w:tr w:rsidR="00797D48" w:rsidRPr="00F72497" w14:paraId="723CB817" w14:textId="77777777" w:rsidTr="00F72497">
        <w:tc>
          <w:tcPr>
            <w:tcW w:w="5021" w:type="dxa"/>
          </w:tcPr>
          <w:p w14:paraId="56270461" w14:textId="54D087D3" w:rsidR="00797D48" w:rsidRPr="00F72497" w:rsidRDefault="00797D48" w:rsidP="00797D48">
            <w:pPr>
              <w:spacing w:before="0" w:after="0" w:line="360" w:lineRule="auto"/>
              <w:jc w:val="both"/>
              <w:rPr>
                <w:rFonts w:ascii="Sylfaen" w:hAnsi="Sylfaen" w:cs="Tahoma"/>
              </w:rPr>
            </w:pPr>
            <w:r w:rsidRPr="00F72497">
              <w:rPr>
                <w:rFonts w:ascii="Sylfaen" w:hAnsi="Sylfaen" w:cs="Tahoma"/>
              </w:rPr>
              <w:t>Head of Centre</w:t>
            </w:r>
          </w:p>
        </w:tc>
        <w:tc>
          <w:tcPr>
            <w:tcW w:w="5606" w:type="dxa"/>
          </w:tcPr>
          <w:p w14:paraId="31DFD009" w14:textId="5F7B2AE7" w:rsidR="00797D48" w:rsidRPr="00F72497" w:rsidRDefault="00797D48" w:rsidP="00797D48">
            <w:pPr>
              <w:spacing w:before="0" w:after="0" w:line="360" w:lineRule="auto"/>
              <w:jc w:val="both"/>
              <w:rPr>
                <w:rFonts w:ascii="Sylfaen" w:hAnsi="Sylfaen" w:cs="Tahoma"/>
              </w:rPr>
            </w:pPr>
            <w:r w:rsidRPr="00F72497">
              <w:rPr>
                <w:rFonts w:ascii="Sylfaen" w:hAnsi="Sylfaen" w:cs="Tahoma"/>
              </w:rPr>
              <w:t>Trevor Orchard</w:t>
            </w:r>
          </w:p>
        </w:tc>
      </w:tr>
      <w:tr w:rsidR="00797D48" w:rsidRPr="00F72497" w14:paraId="450FBD36" w14:textId="77777777" w:rsidTr="00F72497">
        <w:tc>
          <w:tcPr>
            <w:tcW w:w="5021" w:type="dxa"/>
          </w:tcPr>
          <w:p w14:paraId="1E6F4DDB" w14:textId="48AF3B0C" w:rsidR="00797D48" w:rsidRPr="00F72497" w:rsidRDefault="00797D48" w:rsidP="00797D48">
            <w:pPr>
              <w:spacing w:before="0" w:after="0" w:line="360" w:lineRule="auto"/>
              <w:jc w:val="both"/>
              <w:rPr>
                <w:rFonts w:ascii="Sylfaen" w:hAnsi="Sylfaen" w:cs="Tahoma"/>
              </w:rPr>
            </w:pPr>
            <w:r w:rsidRPr="00F72497">
              <w:rPr>
                <w:rFonts w:ascii="Sylfaen" w:hAnsi="Sylfaen" w:cs="Tahoma"/>
              </w:rPr>
              <w:t>Other Staff (if applicable)</w:t>
            </w:r>
          </w:p>
        </w:tc>
        <w:tc>
          <w:tcPr>
            <w:tcW w:w="5606" w:type="dxa"/>
          </w:tcPr>
          <w:p w14:paraId="2F0A9C02" w14:textId="79480903" w:rsidR="00797D48" w:rsidRPr="00F72497" w:rsidRDefault="00797D48" w:rsidP="00797D48">
            <w:pPr>
              <w:spacing w:before="0" w:after="0" w:line="360" w:lineRule="auto"/>
              <w:jc w:val="both"/>
              <w:rPr>
                <w:rFonts w:ascii="Sylfaen" w:hAnsi="Sylfaen" w:cs="Tahoma"/>
              </w:rPr>
            </w:pPr>
            <w:r w:rsidRPr="00F72497">
              <w:rPr>
                <w:rFonts w:ascii="Sylfaen" w:hAnsi="Sylfaen" w:cs="Tahoma"/>
              </w:rPr>
              <w:t>Mandy Crow</w:t>
            </w:r>
          </w:p>
        </w:tc>
      </w:tr>
    </w:tbl>
    <w:p w14:paraId="4FCE7E51" w14:textId="77777777" w:rsidR="00F72497" w:rsidRPr="00F72497" w:rsidRDefault="00F72497" w:rsidP="00F72497">
      <w:pPr>
        <w:spacing w:before="0" w:after="0"/>
        <w:jc w:val="both"/>
        <w:rPr>
          <w:rFonts w:ascii="Sylfaen" w:hAnsi="Sylfaen"/>
        </w:rPr>
      </w:pPr>
    </w:p>
    <w:p w14:paraId="782AD833" w14:textId="763D8293" w:rsidR="00027D19" w:rsidRPr="00F72497" w:rsidRDefault="00027D19" w:rsidP="00F72497">
      <w:pPr>
        <w:spacing w:before="0" w:after="0"/>
        <w:jc w:val="both"/>
        <w:rPr>
          <w:rFonts w:ascii="Sylfaen" w:hAnsi="Sylfaen"/>
        </w:rPr>
      </w:pPr>
      <w:r w:rsidRPr="00F72497">
        <w:rPr>
          <w:rFonts w:ascii="Sylfaen" w:hAnsi="Sylfaen"/>
        </w:rPr>
        <w:t xml:space="preserve">This policy is reviewed and updated annually to ensure that food and drink in the examination room at Roman Fields Academy </w:t>
      </w:r>
      <w:r w:rsidR="00F72497" w:rsidRPr="00F72497">
        <w:rPr>
          <w:rFonts w:ascii="Sylfaen" w:hAnsi="Sylfaen"/>
        </w:rPr>
        <w:t xml:space="preserve">&amp; Forest House Education Centre </w:t>
      </w:r>
      <w:r w:rsidRPr="00F72497">
        <w:rPr>
          <w:rFonts w:ascii="Sylfaen" w:hAnsi="Sylfaen"/>
        </w:rPr>
        <w:t xml:space="preserve">is managed in accordance with current requirements and regulations. </w:t>
      </w:r>
    </w:p>
    <w:p w14:paraId="30C74773" w14:textId="77777777" w:rsidR="00F72497" w:rsidRPr="00F72497" w:rsidRDefault="00F72497" w:rsidP="00F72497">
      <w:pPr>
        <w:spacing w:before="0" w:after="0"/>
        <w:jc w:val="both"/>
        <w:rPr>
          <w:rFonts w:ascii="Sylfaen" w:hAnsi="Sylfaen"/>
        </w:rPr>
      </w:pPr>
    </w:p>
    <w:p w14:paraId="51413D37" w14:textId="1EB50AE6" w:rsidR="00797D48" w:rsidRPr="00F72497" w:rsidRDefault="00027D19" w:rsidP="00F72497">
      <w:pPr>
        <w:spacing w:before="0" w:after="0"/>
        <w:jc w:val="both"/>
        <w:rPr>
          <w:rFonts w:ascii="Sylfaen" w:hAnsi="Sylfaen"/>
        </w:rPr>
      </w:pPr>
      <w:r w:rsidRPr="00F72497">
        <w:rPr>
          <w:rFonts w:ascii="Sylfaen" w:hAnsi="Sylfaen"/>
        </w:rPr>
        <w:t>References in this policy to ICE refer to the JCQ publication Instructions for conducting examinations.</w:t>
      </w:r>
    </w:p>
    <w:p w14:paraId="6A4B72A2" w14:textId="77777777" w:rsidR="00E71C6C" w:rsidRPr="00F72497" w:rsidRDefault="00E71C6C">
      <w:pPr>
        <w:spacing w:before="0" w:after="200" w:line="276" w:lineRule="auto"/>
        <w:rPr>
          <w:rFonts w:ascii="Sylfaen" w:hAnsi="Sylfaen"/>
        </w:rPr>
      </w:pPr>
      <w:r w:rsidRPr="00F72497">
        <w:rPr>
          <w:rFonts w:ascii="Sylfaen" w:hAnsi="Sylfaen"/>
        </w:rPr>
        <w:br w:type="page"/>
      </w:r>
    </w:p>
    <w:p w14:paraId="0778109E" w14:textId="77777777" w:rsidR="00E71C6C" w:rsidRPr="00F72497" w:rsidRDefault="00E71C6C" w:rsidP="00A06501">
      <w:pPr>
        <w:spacing w:before="0" w:after="0"/>
        <w:jc w:val="both"/>
        <w:rPr>
          <w:rFonts w:ascii="Sylfaen" w:hAnsi="Sylfaen"/>
          <w:b/>
          <w:color w:val="0070C0"/>
        </w:rPr>
      </w:pPr>
      <w:r w:rsidRPr="00F72497">
        <w:rPr>
          <w:rFonts w:ascii="Sylfaen" w:hAnsi="Sylfaen"/>
          <w:b/>
          <w:color w:val="0070C0"/>
        </w:rPr>
        <w:lastRenderedPageBreak/>
        <w:t xml:space="preserve">Purpose of the policy </w:t>
      </w:r>
    </w:p>
    <w:p w14:paraId="36D342E4" w14:textId="35B236A4" w:rsidR="00027D19" w:rsidRPr="00F72497" w:rsidRDefault="00027D19" w:rsidP="00A06501">
      <w:pPr>
        <w:spacing w:before="0" w:after="0"/>
        <w:jc w:val="both"/>
        <w:rPr>
          <w:rFonts w:ascii="Sylfaen" w:hAnsi="Sylfaen"/>
        </w:rPr>
      </w:pPr>
      <w:r w:rsidRPr="00F72497">
        <w:rPr>
          <w:rFonts w:ascii="Sylfaen" w:hAnsi="Sylfaen"/>
        </w:rPr>
        <w:t>This policy confirms that Roman Fields Academy</w:t>
      </w:r>
      <w:r w:rsidR="00F72497" w:rsidRPr="00F72497">
        <w:rPr>
          <w:rFonts w:ascii="Sylfaen" w:hAnsi="Sylfaen"/>
        </w:rPr>
        <w:t xml:space="preserve"> &amp; Forest House Education Centre</w:t>
      </w:r>
      <w:r w:rsidRPr="00F72497">
        <w:rPr>
          <w:rFonts w:ascii="Sylfaen" w:hAnsi="Sylfaen"/>
        </w:rPr>
        <w:t xml:space="preserve"> reserves the right to exercise discretion whether to allow food and drink in the examination room, and confirms: </w:t>
      </w:r>
    </w:p>
    <w:p w14:paraId="1C0D4C3E" w14:textId="297FEFFC" w:rsidR="00027D19" w:rsidRPr="00F72497" w:rsidRDefault="00F72497" w:rsidP="00A06501">
      <w:pPr>
        <w:pStyle w:val="ListParagraph"/>
        <w:numPr>
          <w:ilvl w:val="0"/>
          <w:numId w:val="5"/>
        </w:numPr>
        <w:spacing w:before="0" w:after="0"/>
        <w:jc w:val="both"/>
        <w:rPr>
          <w:rFonts w:ascii="Sylfaen" w:hAnsi="Sylfaen"/>
        </w:rPr>
      </w:pPr>
      <w:r w:rsidRPr="00F72497">
        <w:rPr>
          <w:rFonts w:ascii="Sylfaen" w:hAnsi="Sylfaen"/>
        </w:rPr>
        <w:t xml:space="preserve">The correct procedures are followed regarding food and drink in the examination room </w:t>
      </w:r>
    </w:p>
    <w:p w14:paraId="1414F312" w14:textId="0A096280" w:rsidR="00E71C6C" w:rsidRDefault="00F72497" w:rsidP="00A06501">
      <w:pPr>
        <w:pStyle w:val="ListParagraph"/>
        <w:numPr>
          <w:ilvl w:val="0"/>
          <w:numId w:val="5"/>
        </w:numPr>
        <w:spacing w:before="0" w:after="0"/>
        <w:jc w:val="both"/>
        <w:rPr>
          <w:rFonts w:ascii="Sylfaen" w:hAnsi="Sylfaen"/>
        </w:rPr>
      </w:pPr>
      <w:r w:rsidRPr="00F72497">
        <w:rPr>
          <w:rFonts w:ascii="Sylfaen" w:hAnsi="Sylfaen"/>
        </w:rPr>
        <w:t>Appropriate arrangements are in place for the management of food and drink in the</w:t>
      </w:r>
      <w:r w:rsidR="00027D19" w:rsidRPr="00F72497">
        <w:rPr>
          <w:rFonts w:ascii="Sylfaen" w:hAnsi="Sylfaen"/>
        </w:rPr>
        <w:t xml:space="preserve"> examination room</w:t>
      </w:r>
    </w:p>
    <w:p w14:paraId="161893B2" w14:textId="77777777" w:rsidR="00027D19" w:rsidRPr="00F72497" w:rsidRDefault="00027D19" w:rsidP="00A06501">
      <w:pPr>
        <w:spacing w:before="0" w:after="0"/>
        <w:jc w:val="both"/>
        <w:rPr>
          <w:rFonts w:ascii="Sylfaen" w:hAnsi="Sylfaen"/>
          <w:b/>
        </w:rPr>
      </w:pPr>
    </w:p>
    <w:p w14:paraId="3E903C5D" w14:textId="254A333C" w:rsidR="00E71C6C" w:rsidRDefault="00027D19" w:rsidP="00A06501">
      <w:pPr>
        <w:pStyle w:val="ListParagraph"/>
        <w:numPr>
          <w:ilvl w:val="0"/>
          <w:numId w:val="1"/>
        </w:numPr>
        <w:spacing w:before="0"/>
        <w:ind w:left="360"/>
        <w:jc w:val="both"/>
        <w:rPr>
          <w:rFonts w:ascii="Sylfaen" w:hAnsi="Sylfaen"/>
          <w:b/>
          <w:color w:val="0070C0"/>
        </w:rPr>
      </w:pPr>
      <w:r w:rsidRPr="00F72497">
        <w:rPr>
          <w:rFonts w:ascii="Sylfaen" w:hAnsi="Sylfaen"/>
          <w:b/>
          <w:color w:val="0070C0"/>
        </w:rPr>
        <w:t>Food and drink in the examination room</w:t>
      </w:r>
      <w:r w:rsidR="00E71C6C" w:rsidRPr="00F72497">
        <w:rPr>
          <w:rFonts w:ascii="Sylfaen" w:hAnsi="Sylfaen"/>
          <w:b/>
          <w:color w:val="0070C0"/>
        </w:rPr>
        <w:t xml:space="preserve"> </w:t>
      </w:r>
    </w:p>
    <w:p w14:paraId="392DACD2" w14:textId="71E6FE16" w:rsidR="00027D19" w:rsidRPr="00F72497" w:rsidRDefault="00027D19" w:rsidP="00A06501">
      <w:pPr>
        <w:pStyle w:val="ListParagraph"/>
        <w:numPr>
          <w:ilvl w:val="0"/>
          <w:numId w:val="2"/>
        </w:numPr>
        <w:jc w:val="both"/>
        <w:rPr>
          <w:rFonts w:ascii="Sylfaen" w:hAnsi="Sylfaen"/>
          <w:color w:val="0070C0"/>
        </w:rPr>
      </w:pPr>
      <w:r w:rsidRPr="00F72497">
        <w:rPr>
          <w:rFonts w:ascii="Sylfaen" w:hAnsi="Sylfaen"/>
        </w:rPr>
        <w:t>Food and drink is allowed in the examination room at the discretion of the head of centre (ICE 18.2)</w:t>
      </w:r>
    </w:p>
    <w:p w14:paraId="5ED7092C" w14:textId="2CCE52D0" w:rsidR="00E71C6C" w:rsidRPr="00F72497" w:rsidRDefault="00027D19" w:rsidP="00A06501">
      <w:pPr>
        <w:pStyle w:val="ListParagraph"/>
        <w:numPr>
          <w:ilvl w:val="0"/>
          <w:numId w:val="2"/>
        </w:numPr>
        <w:jc w:val="both"/>
        <w:rPr>
          <w:rFonts w:ascii="Sylfaen" w:hAnsi="Sylfaen"/>
        </w:rPr>
      </w:pPr>
      <w:r w:rsidRPr="00F72497">
        <w:rPr>
          <w:rFonts w:ascii="Sylfaen" w:hAnsi="Sylfaen"/>
        </w:rPr>
        <w:t>Any food and drink brought into the examination room whether by the candidate or the centre must be free from packaging and all labels are removed from drink containers (ICE 18.2)</w:t>
      </w:r>
    </w:p>
    <w:p w14:paraId="7B518B35" w14:textId="77777777" w:rsidR="00027D19" w:rsidRPr="00F72497" w:rsidRDefault="00027D19" w:rsidP="00A06501">
      <w:pPr>
        <w:pStyle w:val="ListParagraph"/>
        <w:rPr>
          <w:rFonts w:ascii="Sylfaen" w:hAnsi="Sylfaen"/>
        </w:rPr>
      </w:pPr>
    </w:p>
    <w:p w14:paraId="024BC690" w14:textId="1E88954C" w:rsidR="00027D19" w:rsidRPr="00F72497" w:rsidRDefault="00027D19" w:rsidP="00A06501">
      <w:pPr>
        <w:spacing w:before="0" w:after="0"/>
        <w:jc w:val="both"/>
        <w:rPr>
          <w:rFonts w:ascii="Sylfaen" w:hAnsi="Sylfaen"/>
        </w:rPr>
      </w:pPr>
      <w:r w:rsidRPr="00F72497">
        <w:rPr>
          <w:rFonts w:ascii="Sylfaen" w:hAnsi="Sylfaen"/>
        </w:rPr>
        <w:t xml:space="preserve">The following arrangements are applied at </w:t>
      </w:r>
      <w:r w:rsidR="00F72497" w:rsidRPr="00F72497">
        <w:rPr>
          <w:rFonts w:ascii="Sylfaen" w:hAnsi="Sylfaen"/>
        </w:rPr>
        <w:t>Roman Fields Academy &amp; Forest House Education Centre</w:t>
      </w:r>
      <w:r w:rsidRPr="00F72497">
        <w:rPr>
          <w:rFonts w:ascii="Sylfaen" w:hAnsi="Sylfaen"/>
        </w:rPr>
        <w:t>:</w:t>
      </w:r>
    </w:p>
    <w:p w14:paraId="2BF104CC" w14:textId="61E2CCFF" w:rsidR="00027D19" w:rsidRPr="00F72497" w:rsidRDefault="00027D19" w:rsidP="00A06501">
      <w:pPr>
        <w:pStyle w:val="ListParagraph"/>
        <w:numPr>
          <w:ilvl w:val="0"/>
          <w:numId w:val="2"/>
        </w:numPr>
        <w:jc w:val="both"/>
        <w:rPr>
          <w:rFonts w:ascii="Sylfaen" w:hAnsi="Sylfaen"/>
        </w:rPr>
      </w:pPr>
      <w:r w:rsidRPr="00F72497">
        <w:rPr>
          <w:rFonts w:ascii="Sylfaen" w:hAnsi="Sylfaen"/>
        </w:rPr>
        <w:t xml:space="preserve">Food and drink is allowed in the examination room only where food is free from packaging and all labels are removed from drink containers. </w:t>
      </w:r>
    </w:p>
    <w:p w14:paraId="54DF2E93" w14:textId="5B3A8E79" w:rsidR="00027D19" w:rsidRPr="00F72497" w:rsidRDefault="00027D19" w:rsidP="00A06501">
      <w:pPr>
        <w:spacing w:before="0" w:after="0"/>
        <w:jc w:val="both"/>
        <w:rPr>
          <w:rFonts w:ascii="Sylfaen" w:hAnsi="Sylfaen"/>
        </w:rPr>
      </w:pPr>
      <w:r w:rsidRPr="00F72497">
        <w:rPr>
          <w:rFonts w:ascii="Sylfaen" w:hAnsi="Sylfaen"/>
        </w:rPr>
        <w:t>Additional centre-specific arrangements:</w:t>
      </w:r>
    </w:p>
    <w:p w14:paraId="70788F52" w14:textId="278C9DDD" w:rsidR="00027D19" w:rsidRPr="00F72497" w:rsidRDefault="00027D19" w:rsidP="00A06501">
      <w:pPr>
        <w:pStyle w:val="ListParagraph"/>
        <w:numPr>
          <w:ilvl w:val="0"/>
          <w:numId w:val="2"/>
        </w:numPr>
        <w:jc w:val="both"/>
        <w:rPr>
          <w:rFonts w:ascii="Sylfaen" w:hAnsi="Sylfaen"/>
        </w:rPr>
      </w:pPr>
      <w:r w:rsidRPr="00F72497">
        <w:rPr>
          <w:rFonts w:ascii="Sylfaen" w:hAnsi="Sylfaen"/>
        </w:rPr>
        <w:t>Food is only allowed on medical grounds</w:t>
      </w:r>
    </w:p>
    <w:p w14:paraId="5890F343" w14:textId="305123CF" w:rsidR="00027D19" w:rsidRPr="00F72497" w:rsidRDefault="00027D19" w:rsidP="00A06501">
      <w:pPr>
        <w:pStyle w:val="ListParagraph"/>
        <w:numPr>
          <w:ilvl w:val="0"/>
          <w:numId w:val="2"/>
        </w:numPr>
        <w:jc w:val="both"/>
        <w:rPr>
          <w:rFonts w:ascii="Sylfaen" w:hAnsi="Sylfaen"/>
        </w:rPr>
      </w:pPr>
      <w:r w:rsidRPr="00F72497">
        <w:rPr>
          <w:rFonts w:ascii="Sylfaen" w:hAnsi="Sylfaen"/>
        </w:rPr>
        <w:t>Water is allowed in clear bottles and label removed</w:t>
      </w:r>
    </w:p>
    <w:p w14:paraId="21166F71" w14:textId="77777777" w:rsidR="00E71C6C" w:rsidRPr="00F72497" w:rsidRDefault="00E71C6C" w:rsidP="00A06501">
      <w:pPr>
        <w:pStyle w:val="ListParagraph"/>
        <w:ind w:left="360"/>
        <w:jc w:val="both"/>
        <w:rPr>
          <w:rFonts w:ascii="Sylfaen" w:hAnsi="Sylfaen"/>
          <w:color w:val="0070C0"/>
        </w:rPr>
      </w:pPr>
    </w:p>
    <w:p w14:paraId="21D0824C" w14:textId="37390235" w:rsidR="00E71C6C" w:rsidRPr="00F72497" w:rsidRDefault="00E71C6C" w:rsidP="00A06501">
      <w:pPr>
        <w:pStyle w:val="ListParagraph"/>
        <w:numPr>
          <w:ilvl w:val="0"/>
          <w:numId w:val="1"/>
        </w:numPr>
        <w:ind w:left="360"/>
        <w:jc w:val="both"/>
        <w:rPr>
          <w:rFonts w:ascii="Sylfaen" w:hAnsi="Sylfaen"/>
          <w:b/>
          <w:color w:val="0070C0"/>
        </w:rPr>
      </w:pPr>
      <w:r w:rsidRPr="00F72497">
        <w:rPr>
          <w:rFonts w:ascii="Sylfaen" w:hAnsi="Sylfaen"/>
          <w:b/>
          <w:color w:val="0070C0"/>
        </w:rPr>
        <w:t>Roles and Responsibilities</w:t>
      </w:r>
    </w:p>
    <w:p w14:paraId="657AD955" w14:textId="7764446D" w:rsidR="00E71C6C" w:rsidRPr="00F72497" w:rsidRDefault="00655925" w:rsidP="00A06501">
      <w:pPr>
        <w:pStyle w:val="ListParagraph"/>
        <w:ind w:left="360"/>
        <w:jc w:val="both"/>
        <w:rPr>
          <w:rFonts w:ascii="Sylfaen" w:hAnsi="Sylfaen"/>
          <w:b/>
        </w:rPr>
      </w:pPr>
      <w:r w:rsidRPr="00F72497">
        <w:rPr>
          <w:rFonts w:ascii="Sylfaen" w:hAnsi="Sylfaen"/>
          <w:b/>
        </w:rPr>
        <w:t>The role of the Exams Officer</w:t>
      </w:r>
    </w:p>
    <w:p w14:paraId="08812C02" w14:textId="77777777" w:rsidR="00655925" w:rsidRPr="00F72497" w:rsidRDefault="00655925" w:rsidP="00A06501">
      <w:pPr>
        <w:pStyle w:val="ListParagraph"/>
        <w:numPr>
          <w:ilvl w:val="0"/>
          <w:numId w:val="2"/>
        </w:numPr>
        <w:jc w:val="both"/>
        <w:rPr>
          <w:rFonts w:ascii="Sylfaen" w:hAnsi="Sylfaen"/>
        </w:rPr>
      </w:pPr>
      <w:r w:rsidRPr="00F72497">
        <w:rPr>
          <w:rFonts w:ascii="Sylfaen" w:hAnsi="Sylfaen"/>
        </w:rPr>
        <w:t xml:space="preserve">Through briefings, ensure candidates are aware of the regulations, and centre-specific arrangements, relating to food and drink in the examination room. </w:t>
      </w:r>
    </w:p>
    <w:p w14:paraId="3BC5AC34" w14:textId="77777777" w:rsidR="00655925" w:rsidRPr="00F72497" w:rsidRDefault="00655925" w:rsidP="00A06501">
      <w:pPr>
        <w:pStyle w:val="ListParagraph"/>
        <w:jc w:val="both"/>
        <w:rPr>
          <w:rFonts w:ascii="Sylfaen" w:hAnsi="Sylfaen"/>
        </w:rPr>
      </w:pPr>
    </w:p>
    <w:p w14:paraId="4985282C" w14:textId="77777777" w:rsidR="00655925" w:rsidRPr="00F72497" w:rsidRDefault="00655925" w:rsidP="00A06501">
      <w:pPr>
        <w:pStyle w:val="ListParagraph"/>
        <w:numPr>
          <w:ilvl w:val="0"/>
          <w:numId w:val="2"/>
        </w:numPr>
        <w:jc w:val="both"/>
        <w:rPr>
          <w:rFonts w:ascii="Sylfaen" w:hAnsi="Sylfaen"/>
        </w:rPr>
      </w:pPr>
      <w:r w:rsidRPr="00F72497">
        <w:rPr>
          <w:rFonts w:ascii="Sylfaen" w:hAnsi="Sylfaen"/>
        </w:rPr>
        <w:t xml:space="preserve">Ensure invigilators are trained and aware of the regulations/centre-specific arrangements relating to food and drink in the examination room. </w:t>
      </w:r>
    </w:p>
    <w:p w14:paraId="26A13F37" w14:textId="77777777" w:rsidR="00655925" w:rsidRPr="00F72497" w:rsidRDefault="00655925" w:rsidP="00A06501">
      <w:pPr>
        <w:pStyle w:val="ListParagraph"/>
        <w:rPr>
          <w:rFonts w:ascii="Sylfaen" w:hAnsi="Sylfaen"/>
        </w:rPr>
      </w:pPr>
    </w:p>
    <w:p w14:paraId="516E1293" w14:textId="77777777" w:rsidR="00655925" w:rsidRPr="00F72497" w:rsidRDefault="00655925" w:rsidP="00A06501">
      <w:pPr>
        <w:pStyle w:val="ListParagraph"/>
        <w:numPr>
          <w:ilvl w:val="0"/>
          <w:numId w:val="2"/>
        </w:numPr>
        <w:jc w:val="both"/>
        <w:rPr>
          <w:rFonts w:ascii="Sylfaen" w:hAnsi="Sylfaen"/>
        </w:rPr>
      </w:pPr>
      <w:r w:rsidRPr="00F72497">
        <w:rPr>
          <w:rFonts w:ascii="Sylfaen" w:hAnsi="Sylfaen"/>
        </w:rPr>
        <w:t>Escalate any issue or breach of centre-specific arrangements to the relevant senior leader for the application of internal sanction(s)</w:t>
      </w:r>
    </w:p>
    <w:p w14:paraId="699473ED" w14:textId="77777777" w:rsidR="00655925" w:rsidRPr="00F72497" w:rsidRDefault="00655925" w:rsidP="00A06501">
      <w:pPr>
        <w:pStyle w:val="ListParagraph"/>
        <w:rPr>
          <w:rFonts w:ascii="Sylfaen" w:hAnsi="Sylfaen"/>
        </w:rPr>
      </w:pPr>
    </w:p>
    <w:p w14:paraId="7A398B6A" w14:textId="77777777" w:rsidR="00655925" w:rsidRPr="00F72497" w:rsidRDefault="00655925" w:rsidP="00A06501">
      <w:pPr>
        <w:pStyle w:val="ListParagraph"/>
        <w:numPr>
          <w:ilvl w:val="0"/>
          <w:numId w:val="2"/>
        </w:numPr>
        <w:jc w:val="both"/>
        <w:rPr>
          <w:rFonts w:ascii="Sylfaen" w:hAnsi="Sylfaen"/>
        </w:rPr>
      </w:pPr>
      <w:r w:rsidRPr="00F72497">
        <w:rPr>
          <w:rFonts w:ascii="Sylfaen" w:hAnsi="Sylfaen"/>
        </w:rPr>
        <w:t>Escalate any breach of JCQ regulations immediately to the head of centre (a breach of the regulations constitutes suspended or actual malpractice)</w:t>
      </w:r>
    </w:p>
    <w:p w14:paraId="4123D42A" w14:textId="77777777" w:rsidR="00655925" w:rsidRPr="00F72497" w:rsidRDefault="00655925" w:rsidP="00A06501">
      <w:pPr>
        <w:pStyle w:val="ListParagraph"/>
        <w:spacing w:before="0" w:after="0"/>
        <w:rPr>
          <w:rFonts w:ascii="Sylfaen" w:hAnsi="Sylfaen"/>
        </w:rPr>
      </w:pPr>
    </w:p>
    <w:p w14:paraId="7DA705DB" w14:textId="77777777" w:rsidR="00655925" w:rsidRPr="00F72497" w:rsidRDefault="00655925" w:rsidP="00A06501">
      <w:pPr>
        <w:spacing w:before="0" w:after="0"/>
        <w:jc w:val="both"/>
        <w:rPr>
          <w:rFonts w:ascii="Sylfaen" w:hAnsi="Sylfaen"/>
        </w:rPr>
      </w:pPr>
      <w:bookmarkStart w:id="2" w:name="_GoBack"/>
      <w:r w:rsidRPr="00F72497">
        <w:rPr>
          <w:rFonts w:ascii="Sylfaen" w:hAnsi="Sylfaen"/>
        </w:rPr>
        <w:t>Additional responsibilities</w:t>
      </w:r>
    </w:p>
    <w:bookmarkEnd w:id="2"/>
    <w:p w14:paraId="72EB9A18" w14:textId="70548DAF" w:rsidR="00655925" w:rsidRDefault="00655925" w:rsidP="00A06501">
      <w:pPr>
        <w:pStyle w:val="ListParagraph"/>
        <w:numPr>
          <w:ilvl w:val="0"/>
          <w:numId w:val="2"/>
        </w:numPr>
        <w:spacing w:after="0"/>
        <w:jc w:val="both"/>
        <w:rPr>
          <w:rFonts w:ascii="Sylfaen" w:hAnsi="Sylfaen"/>
        </w:rPr>
      </w:pPr>
      <w:r w:rsidRPr="00F72497">
        <w:rPr>
          <w:rFonts w:ascii="Sylfaen" w:hAnsi="Sylfaen"/>
        </w:rPr>
        <w:t>Not applicable</w:t>
      </w:r>
    </w:p>
    <w:p w14:paraId="76CC747F" w14:textId="77777777" w:rsidR="00F72497" w:rsidRPr="00F72497" w:rsidRDefault="00F72497" w:rsidP="00A06501">
      <w:pPr>
        <w:pStyle w:val="ListParagraph"/>
        <w:spacing w:after="0"/>
        <w:jc w:val="both"/>
        <w:rPr>
          <w:rFonts w:ascii="Sylfaen" w:hAnsi="Sylfaen"/>
        </w:rPr>
      </w:pPr>
    </w:p>
    <w:p w14:paraId="41E11ABD" w14:textId="72BE1D18" w:rsidR="00655925" w:rsidRPr="00F72497" w:rsidRDefault="00655925" w:rsidP="00A06501">
      <w:pPr>
        <w:spacing w:before="0" w:after="0"/>
        <w:jc w:val="both"/>
        <w:rPr>
          <w:rFonts w:ascii="Sylfaen" w:hAnsi="Sylfaen"/>
          <w:b/>
        </w:rPr>
      </w:pPr>
      <w:r w:rsidRPr="00F72497">
        <w:rPr>
          <w:rFonts w:ascii="Sylfaen" w:hAnsi="Sylfaen"/>
          <w:b/>
        </w:rPr>
        <w:t>The role of the Invigilator</w:t>
      </w:r>
    </w:p>
    <w:p w14:paraId="00EDB2FA" w14:textId="222A8A9B" w:rsidR="00655925" w:rsidRPr="00F72497" w:rsidRDefault="00655925" w:rsidP="00A06501">
      <w:pPr>
        <w:pStyle w:val="ListParagraph"/>
        <w:numPr>
          <w:ilvl w:val="0"/>
          <w:numId w:val="2"/>
        </w:numPr>
        <w:spacing w:before="0"/>
        <w:jc w:val="both"/>
        <w:rPr>
          <w:rFonts w:ascii="Sylfaen" w:hAnsi="Sylfaen"/>
        </w:rPr>
      </w:pPr>
      <w:r w:rsidRPr="00F72497">
        <w:rPr>
          <w:rFonts w:ascii="Sylfaen" w:hAnsi="Sylfaen"/>
        </w:rPr>
        <w:t>Be vigilant in the examination room and remain aware of incidents or emerging situations, looking out for malpractice (ICT 20.2)</w:t>
      </w:r>
    </w:p>
    <w:p w14:paraId="3B1E9B0A" w14:textId="77777777" w:rsidR="00655925" w:rsidRPr="00F72497" w:rsidRDefault="00655925" w:rsidP="00A06501">
      <w:pPr>
        <w:pStyle w:val="ListParagraph"/>
        <w:jc w:val="both"/>
        <w:rPr>
          <w:rFonts w:ascii="Sylfaen" w:hAnsi="Sylfaen"/>
        </w:rPr>
      </w:pPr>
    </w:p>
    <w:p w14:paraId="5514267D" w14:textId="6A64002E" w:rsidR="00655925" w:rsidRPr="00F72497" w:rsidRDefault="00655925" w:rsidP="00A06501">
      <w:pPr>
        <w:pStyle w:val="ListParagraph"/>
        <w:numPr>
          <w:ilvl w:val="0"/>
          <w:numId w:val="2"/>
        </w:numPr>
        <w:spacing w:before="0" w:after="0"/>
        <w:jc w:val="both"/>
        <w:rPr>
          <w:rFonts w:ascii="Sylfaen" w:hAnsi="Sylfaen"/>
        </w:rPr>
      </w:pPr>
      <w:r w:rsidRPr="00F72497">
        <w:rPr>
          <w:rFonts w:ascii="Sylfaen" w:hAnsi="Sylfaen"/>
        </w:rPr>
        <w:t xml:space="preserve">Record what has happened and actions taken on the exam room incident log in relation to any breach of regulations/centre-specific arrangements regarding food and drink in the examination room. </w:t>
      </w:r>
    </w:p>
    <w:p w14:paraId="7D602337" w14:textId="77777777" w:rsidR="00655925" w:rsidRPr="00F72497" w:rsidRDefault="00655925" w:rsidP="00A06501">
      <w:pPr>
        <w:spacing w:before="0" w:after="0"/>
        <w:jc w:val="both"/>
        <w:rPr>
          <w:rFonts w:ascii="Sylfaen" w:hAnsi="Sylfaen"/>
        </w:rPr>
      </w:pPr>
    </w:p>
    <w:p w14:paraId="1967DBC6" w14:textId="6D269CF4" w:rsidR="00655925" w:rsidRPr="00F72497" w:rsidRDefault="00655925" w:rsidP="00A06501">
      <w:pPr>
        <w:spacing w:before="0" w:after="0"/>
        <w:jc w:val="both"/>
        <w:rPr>
          <w:rFonts w:ascii="Sylfaen" w:hAnsi="Sylfaen"/>
        </w:rPr>
      </w:pPr>
      <w:r w:rsidRPr="00F72497">
        <w:rPr>
          <w:rFonts w:ascii="Sylfaen" w:hAnsi="Sylfaen"/>
        </w:rPr>
        <w:t>Additional responsibilities:</w:t>
      </w:r>
    </w:p>
    <w:p w14:paraId="30838D0B" w14:textId="061B6224" w:rsidR="00655925" w:rsidRPr="00F72497" w:rsidRDefault="00655925" w:rsidP="00A06501">
      <w:pPr>
        <w:pStyle w:val="ListParagraph"/>
        <w:numPr>
          <w:ilvl w:val="0"/>
          <w:numId w:val="2"/>
        </w:numPr>
        <w:spacing w:before="0" w:after="0"/>
        <w:jc w:val="both"/>
        <w:rPr>
          <w:rFonts w:ascii="Sylfaen" w:hAnsi="Sylfaen"/>
        </w:rPr>
      </w:pPr>
      <w:r w:rsidRPr="00F72497">
        <w:rPr>
          <w:rFonts w:ascii="Sylfaen" w:hAnsi="Sylfaen"/>
        </w:rPr>
        <w:t>Not applicable</w:t>
      </w:r>
    </w:p>
    <w:p w14:paraId="2EC2537D" w14:textId="77777777" w:rsidR="00655925" w:rsidRPr="00F72497" w:rsidRDefault="00655925" w:rsidP="00A06501">
      <w:pPr>
        <w:spacing w:before="0" w:after="0"/>
        <w:jc w:val="both"/>
        <w:rPr>
          <w:rFonts w:ascii="Sylfaen" w:hAnsi="Sylfaen"/>
        </w:rPr>
      </w:pPr>
    </w:p>
    <w:p w14:paraId="6390A3B7" w14:textId="1424B070" w:rsidR="00655925" w:rsidRPr="00F72497" w:rsidRDefault="00655925" w:rsidP="00A06501">
      <w:pPr>
        <w:spacing w:before="0" w:after="0"/>
        <w:jc w:val="both"/>
        <w:rPr>
          <w:rFonts w:ascii="Sylfaen" w:hAnsi="Sylfaen"/>
          <w:b/>
        </w:rPr>
      </w:pPr>
      <w:r w:rsidRPr="00F72497">
        <w:rPr>
          <w:rFonts w:ascii="Sylfaen" w:hAnsi="Sylfaen"/>
          <w:b/>
        </w:rPr>
        <w:t>The role of Head of Centre</w:t>
      </w:r>
    </w:p>
    <w:p w14:paraId="5E91759A" w14:textId="6FA640E4" w:rsidR="00655925" w:rsidRPr="00F72497" w:rsidRDefault="00655925" w:rsidP="00A06501">
      <w:pPr>
        <w:pStyle w:val="ListParagraph"/>
        <w:numPr>
          <w:ilvl w:val="0"/>
          <w:numId w:val="2"/>
        </w:numPr>
        <w:spacing w:before="0"/>
        <w:jc w:val="both"/>
        <w:rPr>
          <w:rFonts w:ascii="Sylfaen" w:hAnsi="Sylfaen"/>
        </w:rPr>
      </w:pPr>
      <w:r w:rsidRPr="00F72497">
        <w:rPr>
          <w:rFonts w:ascii="Sylfaen" w:hAnsi="Sylfaen"/>
        </w:rPr>
        <w:t>Report to the awarding body immediately all cases of suspected or actual malpractice in connection with the examination (ICE 24.3)</w:t>
      </w:r>
    </w:p>
    <w:p w14:paraId="58144CD5" w14:textId="2143B96D" w:rsidR="00655925" w:rsidRPr="00F72497" w:rsidRDefault="00655925" w:rsidP="00A06501">
      <w:pPr>
        <w:pStyle w:val="ListParagraph"/>
        <w:jc w:val="both"/>
        <w:rPr>
          <w:rFonts w:ascii="Sylfaen" w:hAnsi="Sylfaen"/>
        </w:rPr>
      </w:pPr>
    </w:p>
    <w:bookmarkEnd w:id="0"/>
    <w:bookmarkEnd w:id="1"/>
    <w:sectPr w:rsidR="00655925" w:rsidRPr="00F72497"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3E5A2DFE"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A06501">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265E"/>
    <w:multiLevelType w:val="hybridMultilevel"/>
    <w:tmpl w:val="167C0CA8"/>
    <w:lvl w:ilvl="0" w:tplc="CB0C3602">
      <w:start w:val="1"/>
      <w:numFmt w:val="bullet"/>
      <w:lvlText w:val=""/>
      <w:lvlJc w:val="left"/>
      <w:pPr>
        <w:ind w:left="360" w:hanging="360"/>
      </w:pPr>
      <w:rPr>
        <w:rFonts w:ascii="Symbol" w:eastAsiaTheme="minorEastAsia"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71305"/>
    <w:multiLevelType w:val="hybridMultilevel"/>
    <w:tmpl w:val="DD743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84BBF"/>
    <w:multiLevelType w:val="hybridMultilevel"/>
    <w:tmpl w:val="4B265EDE"/>
    <w:lvl w:ilvl="0" w:tplc="7468221E">
      <w:start w:val="1"/>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6C64332"/>
    <w:multiLevelType w:val="hybridMultilevel"/>
    <w:tmpl w:val="3B547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41A4952"/>
    <w:multiLevelType w:val="hybridMultilevel"/>
    <w:tmpl w:val="4C060882"/>
    <w:lvl w:ilvl="0" w:tplc="7468221E">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27D19"/>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55925"/>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B40"/>
    <w:rsid w:val="009D3D37"/>
    <w:rsid w:val="009E050C"/>
    <w:rsid w:val="009E17EB"/>
    <w:rsid w:val="009E683B"/>
    <w:rsid w:val="009F0C0D"/>
    <w:rsid w:val="009F0FFB"/>
    <w:rsid w:val="009F17AE"/>
    <w:rsid w:val="009F3E7A"/>
    <w:rsid w:val="009F530D"/>
    <w:rsid w:val="009F5781"/>
    <w:rsid w:val="009F605A"/>
    <w:rsid w:val="00A045AE"/>
    <w:rsid w:val="00A05772"/>
    <w:rsid w:val="00A06501"/>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1C6C"/>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497"/>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725535-F535-44E5-A68E-8F546F8F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dcterms:created xsi:type="dcterms:W3CDTF">2023-05-17T17:06:00Z</dcterms:created>
  <dcterms:modified xsi:type="dcterms:W3CDTF">2023-05-17T17:06:00Z</dcterms:modified>
</cp:coreProperties>
</file>