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99BB9" w14:textId="77777777" w:rsidR="00870FAD" w:rsidRPr="00870FAD" w:rsidRDefault="00870FAD" w:rsidP="00C24E55">
      <w:pPr>
        <w:spacing w:before="0" w:after="0"/>
        <w:jc w:val="both"/>
        <w:rPr>
          <w:rFonts w:ascii="Sylfaen" w:hAnsi="Sylfaen"/>
          <w:color w:val="003399"/>
        </w:rPr>
      </w:pPr>
      <w:bookmarkStart w:id="0" w:name="_Toc490256598"/>
    </w:p>
    <w:p w14:paraId="6E57F021" w14:textId="77777777" w:rsidR="00870FAD" w:rsidRPr="00870FAD" w:rsidRDefault="00870FAD" w:rsidP="00C24E55">
      <w:pPr>
        <w:spacing w:before="0" w:after="0"/>
        <w:jc w:val="both"/>
        <w:rPr>
          <w:rFonts w:ascii="Sylfaen" w:hAnsi="Sylfaen" w:cs="Tahoma"/>
          <w:color w:val="003399"/>
        </w:rPr>
      </w:pPr>
    </w:p>
    <w:p w14:paraId="3EA41FB8" w14:textId="77777777" w:rsidR="00870FAD" w:rsidRPr="00870FAD" w:rsidRDefault="00870FAD" w:rsidP="00C24E55">
      <w:pPr>
        <w:spacing w:before="0" w:after="0"/>
        <w:jc w:val="both"/>
        <w:rPr>
          <w:rFonts w:ascii="Sylfaen" w:hAnsi="Sylfaen" w:cs="Tahoma"/>
        </w:rPr>
      </w:pPr>
      <w:r w:rsidRPr="00870FAD">
        <w:rPr>
          <w:rFonts w:ascii="Sylfaen" w:hAnsi="Sylfaen" w:cs="Tahoma"/>
        </w:rPr>
        <w:t xml:space="preserve">  </w:t>
      </w:r>
    </w:p>
    <w:p w14:paraId="3961A7E4" w14:textId="77777777" w:rsidR="00870FAD" w:rsidRPr="00870FAD" w:rsidRDefault="00870FAD" w:rsidP="00C24E55">
      <w:pPr>
        <w:spacing w:before="0" w:after="0"/>
        <w:jc w:val="both"/>
        <w:rPr>
          <w:rFonts w:ascii="Sylfaen" w:hAnsi="Sylfaen" w:cs="Tahoma"/>
        </w:rPr>
      </w:pPr>
    </w:p>
    <w:p w14:paraId="7272ABB1" w14:textId="77777777" w:rsidR="00870FAD" w:rsidRPr="00870FAD" w:rsidRDefault="00870FAD" w:rsidP="00C24E55">
      <w:pPr>
        <w:spacing w:before="0" w:after="0"/>
        <w:jc w:val="both"/>
        <w:rPr>
          <w:rFonts w:ascii="Sylfaen" w:hAnsi="Sylfaen" w:cs="Tahoma"/>
        </w:rPr>
      </w:pPr>
    </w:p>
    <w:p w14:paraId="3431ABA6" w14:textId="77777777" w:rsidR="00870FAD" w:rsidRPr="00870FAD" w:rsidRDefault="00870FAD" w:rsidP="00C24E55">
      <w:pPr>
        <w:spacing w:before="0" w:after="0"/>
        <w:jc w:val="both"/>
        <w:rPr>
          <w:rFonts w:ascii="Sylfaen" w:hAnsi="Sylfaen" w:cs="Tahoma"/>
        </w:rPr>
      </w:pPr>
    </w:p>
    <w:p w14:paraId="7092CD01" w14:textId="77777777" w:rsidR="00870FAD" w:rsidRPr="00870FAD" w:rsidRDefault="00870FAD" w:rsidP="00C24E55">
      <w:pPr>
        <w:spacing w:before="0" w:after="0"/>
        <w:jc w:val="both"/>
        <w:rPr>
          <w:rFonts w:ascii="Sylfaen" w:hAnsi="Sylfaen" w:cs="Tahoma"/>
        </w:rPr>
      </w:pPr>
    </w:p>
    <w:p w14:paraId="4ACF8710" w14:textId="1F142B7A" w:rsidR="00870FAD" w:rsidRPr="00870FAD" w:rsidRDefault="00870FAD" w:rsidP="00C24E55">
      <w:pPr>
        <w:spacing w:before="0" w:after="0"/>
        <w:jc w:val="both"/>
        <w:rPr>
          <w:rFonts w:ascii="Sylfaen" w:hAnsi="Sylfaen" w:cs="Tahoma"/>
        </w:rPr>
      </w:pPr>
    </w:p>
    <w:p w14:paraId="167D59A4" w14:textId="6430D474" w:rsidR="00870FAD" w:rsidRPr="00870FAD" w:rsidRDefault="00870FAD" w:rsidP="00C24E55">
      <w:pPr>
        <w:spacing w:before="0" w:after="0"/>
        <w:jc w:val="both"/>
        <w:rPr>
          <w:rFonts w:ascii="Sylfaen" w:hAnsi="Sylfaen" w:cs="Tahoma"/>
        </w:rPr>
      </w:pPr>
    </w:p>
    <w:p w14:paraId="61E4A079" w14:textId="6219E278" w:rsidR="00870FAD" w:rsidRPr="00870FAD" w:rsidRDefault="00870FAD" w:rsidP="00C24E55">
      <w:pPr>
        <w:spacing w:before="0" w:after="0"/>
        <w:jc w:val="both"/>
        <w:rPr>
          <w:rFonts w:ascii="Sylfaen" w:hAnsi="Sylfaen" w:cs="Tahoma"/>
          <w:color w:val="548DD4" w:themeColor="text2" w:themeTint="99"/>
        </w:rPr>
      </w:pPr>
    </w:p>
    <w:p w14:paraId="1AED2F21" w14:textId="71597B01" w:rsidR="00870FAD" w:rsidRPr="00870FAD" w:rsidRDefault="00870FAD" w:rsidP="00C24E55">
      <w:pPr>
        <w:spacing w:before="0" w:after="0"/>
        <w:jc w:val="both"/>
        <w:rPr>
          <w:rFonts w:ascii="Sylfaen" w:hAnsi="Sylfaen" w:cs="Tahoma"/>
          <w:color w:val="548DD4" w:themeColor="text2" w:themeTint="99"/>
        </w:rPr>
      </w:pPr>
    </w:p>
    <w:p w14:paraId="1835D16B" w14:textId="11E4CDF6" w:rsidR="00870FAD" w:rsidRPr="00870FAD" w:rsidRDefault="00870FAD" w:rsidP="00C24E55">
      <w:pPr>
        <w:spacing w:before="0" w:after="0"/>
        <w:jc w:val="both"/>
        <w:rPr>
          <w:rFonts w:ascii="Sylfaen" w:hAnsi="Sylfaen" w:cs="Tahoma"/>
          <w:color w:val="548DD4" w:themeColor="text2" w:themeTint="99"/>
        </w:rPr>
      </w:pPr>
    </w:p>
    <w:p w14:paraId="63AFB3D6" w14:textId="31CE9295" w:rsidR="00870FAD" w:rsidRPr="00870FAD" w:rsidRDefault="00870FAD" w:rsidP="00C24E55">
      <w:pPr>
        <w:spacing w:before="0" w:after="0"/>
        <w:jc w:val="both"/>
        <w:rPr>
          <w:rFonts w:ascii="Sylfaen" w:hAnsi="Sylfaen" w:cs="Tahoma"/>
          <w:color w:val="548DD4" w:themeColor="text2" w:themeTint="99"/>
        </w:rPr>
      </w:pPr>
    </w:p>
    <w:p w14:paraId="6692FAE5" w14:textId="47C0CB76" w:rsidR="00870FAD" w:rsidRPr="00870FAD" w:rsidRDefault="00870FAD" w:rsidP="00C24E55">
      <w:pPr>
        <w:spacing w:before="0" w:after="0"/>
        <w:jc w:val="both"/>
        <w:rPr>
          <w:rFonts w:ascii="Sylfaen" w:hAnsi="Sylfaen" w:cs="Tahoma"/>
          <w:color w:val="548DD4" w:themeColor="text2" w:themeTint="99"/>
        </w:rPr>
      </w:pPr>
    </w:p>
    <w:p w14:paraId="6DEF55A5" w14:textId="27AA0F20" w:rsidR="00870FAD" w:rsidRPr="00870FAD" w:rsidRDefault="00870FAD" w:rsidP="00C24E55">
      <w:pPr>
        <w:spacing w:before="0" w:after="0"/>
        <w:jc w:val="both"/>
        <w:rPr>
          <w:rFonts w:ascii="Sylfaen" w:hAnsi="Sylfaen" w:cs="Tahoma"/>
          <w:color w:val="548DD4" w:themeColor="text2" w:themeTint="99"/>
        </w:rPr>
      </w:pPr>
    </w:p>
    <w:p w14:paraId="4E7AA6D7" w14:textId="38525549" w:rsidR="00870FAD" w:rsidRPr="00870FAD" w:rsidRDefault="00870FAD" w:rsidP="00C24E55">
      <w:pPr>
        <w:spacing w:before="0" w:after="0"/>
        <w:jc w:val="both"/>
        <w:rPr>
          <w:rFonts w:ascii="Sylfaen" w:hAnsi="Sylfaen" w:cs="Tahoma"/>
          <w:color w:val="548DD4" w:themeColor="text2" w:themeTint="99"/>
        </w:rPr>
      </w:pPr>
    </w:p>
    <w:p w14:paraId="447DEBC3" w14:textId="63D4B877" w:rsidR="00C24E55" w:rsidRDefault="00C24E55" w:rsidP="00C24E55">
      <w:pPr>
        <w:spacing w:before="0" w:after="0"/>
        <w:jc w:val="center"/>
        <w:rPr>
          <w:rFonts w:ascii="Sylfaen" w:hAnsi="Sylfaen" w:cs="Tahoma"/>
          <w:color w:val="548DD4" w:themeColor="text2" w:themeTint="99"/>
          <w:sz w:val="40"/>
          <w:szCs w:val="40"/>
        </w:rPr>
      </w:pPr>
      <w:r w:rsidRPr="00870FAD">
        <w:rPr>
          <w:rFonts w:ascii="Sylfaen" w:hAnsi="Sylfaen" w:cs="Tahoma"/>
          <w:noProof/>
          <w:color w:val="003399"/>
        </w:rPr>
        <w:drawing>
          <wp:anchor distT="0" distB="0" distL="114300" distR="114300" simplePos="0" relativeHeight="251678720" behindDoc="1" locked="0" layoutInCell="1" allowOverlap="1" wp14:anchorId="05E522AC" wp14:editId="72B5A291">
            <wp:simplePos x="0" y="0"/>
            <wp:positionH relativeFrom="margin">
              <wp:align>center</wp:align>
            </wp:positionH>
            <wp:positionV relativeFrom="paragraph">
              <wp:posOffset>257175</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644CDBDD" w14:textId="77777777" w:rsidR="00C24E55" w:rsidRDefault="00C24E55" w:rsidP="00C24E55">
      <w:pPr>
        <w:spacing w:before="0" w:after="0"/>
        <w:jc w:val="center"/>
        <w:rPr>
          <w:rFonts w:ascii="Sylfaen" w:hAnsi="Sylfaen" w:cs="Tahoma"/>
          <w:color w:val="548DD4" w:themeColor="text2" w:themeTint="99"/>
          <w:sz w:val="40"/>
          <w:szCs w:val="40"/>
        </w:rPr>
      </w:pPr>
    </w:p>
    <w:p w14:paraId="01685A98" w14:textId="77777777" w:rsidR="00C24E55" w:rsidRDefault="00C24E55" w:rsidP="00C24E55">
      <w:pPr>
        <w:spacing w:before="0" w:after="0"/>
        <w:jc w:val="center"/>
        <w:rPr>
          <w:rFonts w:ascii="Sylfaen" w:hAnsi="Sylfaen" w:cs="Tahoma"/>
          <w:color w:val="548DD4" w:themeColor="text2" w:themeTint="99"/>
          <w:sz w:val="40"/>
          <w:szCs w:val="40"/>
        </w:rPr>
      </w:pPr>
    </w:p>
    <w:p w14:paraId="34BF428D" w14:textId="77777777" w:rsidR="00C24E55" w:rsidRDefault="00C24E55" w:rsidP="00C24E55">
      <w:pPr>
        <w:spacing w:before="0" w:after="0"/>
        <w:jc w:val="center"/>
        <w:rPr>
          <w:rFonts w:ascii="Sylfaen" w:hAnsi="Sylfaen" w:cs="Tahoma"/>
          <w:color w:val="548DD4" w:themeColor="text2" w:themeTint="99"/>
          <w:sz w:val="40"/>
          <w:szCs w:val="40"/>
        </w:rPr>
      </w:pPr>
    </w:p>
    <w:p w14:paraId="01801F3F" w14:textId="77777777" w:rsidR="00C24E55" w:rsidRDefault="00C24E55" w:rsidP="00C24E55">
      <w:pPr>
        <w:spacing w:before="0" w:after="0"/>
        <w:jc w:val="center"/>
        <w:rPr>
          <w:rFonts w:ascii="Sylfaen" w:hAnsi="Sylfaen" w:cs="Tahoma"/>
          <w:color w:val="548DD4" w:themeColor="text2" w:themeTint="99"/>
          <w:sz w:val="40"/>
          <w:szCs w:val="40"/>
        </w:rPr>
      </w:pPr>
    </w:p>
    <w:p w14:paraId="5E81B151" w14:textId="77777777" w:rsidR="00C24E55" w:rsidRDefault="00C24E55" w:rsidP="00C24E55">
      <w:pPr>
        <w:spacing w:before="0" w:after="0"/>
        <w:jc w:val="center"/>
        <w:rPr>
          <w:rFonts w:ascii="Sylfaen" w:hAnsi="Sylfaen" w:cs="Tahoma"/>
          <w:color w:val="548DD4" w:themeColor="text2" w:themeTint="99"/>
          <w:sz w:val="40"/>
          <w:szCs w:val="40"/>
        </w:rPr>
      </w:pPr>
    </w:p>
    <w:p w14:paraId="0BDE1485" w14:textId="77777777" w:rsidR="00C24E55" w:rsidRDefault="00C24E55" w:rsidP="00C24E55">
      <w:pPr>
        <w:spacing w:before="0" w:after="0"/>
        <w:jc w:val="center"/>
        <w:rPr>
          <w:rFonts w:ascii="Sylfaen" w:hAnsi="Sylfaen" w:cs="Tahoma"/>
          <w:color w:val="548DD4" w:themeColor="text2" w:themeTint="99"/>
          <w:sz w:val="40"/>
          <w:szCs w:val="40"/>
        </w:rPr>
      </w:pPr>
      <w:r>
        <w:rPr>
          <w:rFonts w:ascii="Sylfaen" w:hAnsi="Sylfaen" w:cs="Tahoma"/>
          <w:color w:val="548DD4" w:themeColor="text2" w:themeTint="99"/>
          <w:sz w:val="40"/>
          <w:szCs w:val="40"/>
        </w:rPr>
        <w:t>Roman Fields and Forest House Education Centre</w:t>
      </w:r>
    </w:p>
    <w:p w14:paraId="12FFEEBB" w14:textId="12A9819D" w:rsidR="00870FAD" w:rsidRPr="00870FAD" w:rsidRDefault="00A2400C" w:rsidP="00C24E55">
      <w:pPr>
        <w:spacing w:before="0" w:after="0"/>
        <w:jc w:val="center"/>
        <w:rPr>
          <w:rFonts w:ascii="Sylfaen" w:hAnsi="Sylfaen" w:cs="Tahoma"/>
          <w:color w:val="548DD4" w:themeColor="text2" w:themeTint="99"/>
          <w:sz w:val="40"/>
          <w:szCs w:val="40"/>
        </w:rPr>
      </w:pPr>
      <w:r>
        <w:rPr>
          <w:rFonts w:ascii="Sylfaen" w:hAnsi="Sylfaen" w:cs="Tahoma"/>
          <w:color w:val="548DD4" w:themeColor="text2" w:themeTint="99"/>
          <w:sz w:val="40"/>
          <w:szCs w:val="40"/>
        </w:rPr>
        <w:t>Escalation Process 2022-2023</w:t>
      </w:r>
    </w:p>
    <w:p w14:paraId="7F762704" w14:textId="22CAB756" w:rsidR="00870FAD" w:rsidRDefault="00870FAD" w:rsidP="00C24E55">
      <w:pPr>
        <w:autoSpaceDE w:val="0"/>
        <w:autoSpaceDN w:val="0"/>
        <w:adjustRightInd w:val="0"/>
        <w:spacing w:before="0" w:after="0" w:line="276" w:lineRule="auto"/>
        <w:jc w:val="both"/>
        <w:rPr>
          <w:rFonts w:ascii="Sylfaen" w:hAnsi="Sylfaen" w:cs="Tahoma"/>
        </w:rPr>
      </w:pPr>
    </w:p>
    <w:p w14:paraId="55E81F81" w14:textId="4923FAA0" w:rsidR="00C24E55" w:rsidRDefault="00C24E55" w:rsidP="00C24E55">
      <w:pPr>
        <w:autoSpaceDE w:val="0"/>
        <w:autoSpaceDN w:val="0"/>
        <w:adjustRightInd w:val="0"/>
        <w:spacing w:before="0" w:after="0" w:line="276" w:lineRule="auto"/>
        <w:jc w:val="both"/>
        <w:rPr>
          <w:rFonts w:ascii="Sylfaen" w:hAnsi="Sylfaen" w:cs="Tahoma"/>
        </w:rPr>
      </w:pPr>
    </w:p>
    <w:p w14:paraId="04529F73" w14:textId="5399CAF7" w:rsidR="00C24E55" w:rsidRDefault="00C24E55" w:rsidP="00C24E55">
      <w:pPr>
        <w:autoSpaceDE w:val="0"/>
        <w:autoSpaceDN w:val="0"/>
        <w:adjustRightInd w:val="0"/>
        <w:spacing w:before="0" w:after="0" w:line="276" w:lineRule="auto"/>
        <w:jc w:val="both"/>
        <w:rPr>
          <w:rFonts w:ascii="Sylfaen" w:hAnsi="Sylfaen" w:cs="Tahoma"/>
        </w:rPr>
      </w:pPr>
    </w:p>
    <w:p w14:paraId="4E0C4DF5" w14:textId="77777777" w:rsidR="00C24E55" w:rsidRPr="00870FAD" w:rsidRDefault="00C24E55" w:rsidP="00C24E55">
      <w:pPr>
        <w:autoSpaceDE w:val="0"/>
        <w:autoSpaceDN w:val="0"/>
        <w:adjustRightInd w:val="0"/>
        <w:spacing w:before="0" w:after="0" w:line="276" w:lineRule="auto"/>
        <w:jc w:val="both"/>
        <w:rPr>
          <w:rFonts w:ascii="Sylfaen" w:hAnsi="Sylfaen" w:cs="Tahoma"/>
        </w:rPr>
      </w:pPr>
    </w:p>
    <w:p w14:paraId="72C3AF4C" w14:textId="77777777" w:rsidR="00870FAD" w:rsidRPr="00870FAD" w:rsidRDefault="00870FAD" w:rsidP="00C24E55">
      <w:pPr>
        <w:autoSpaceDE w:val="0"/>
        <w:autoSpaceDN w:val="0"/>
        <w:adjustRightInd w:val="0"/>
        <w:spacing w:before="0" w:after="0" w:line="276" w:lineRule="auto"/>
        <w:jc w:val="both"/>
        <w:rPr>
          <w:rFonts w:ascii="Sylfaen" w:hAnsi="Sylfaen" w:cs="Tahoma"/>
        </w:rPr>
      </w:pPr>
    </w:p>
    <w:p w14:paraId="2CB5BCBF" w14:textId="77777777" w:rsidR="00870FAD" w:rsidRPr="00870FAD" w:rsidRDefault="00870FAD" w:rsidP="00C24E55">
      <w:pPr>
        <w:autoSpaceDE w:val="0"/>
        <w:autoSpaceDN w:val="0"/>
        <w:adjustRightInd w:val="0"/>
        <w:spacing w:before="0" w:after="0" w:line="276" w:lineRule="auto"/>
        <w:jc w:val="both"/>
        <w:rPr>
          <w:rFonts w:ascii="Sylfaen" w:hAnsi="Sylfaen" w:cs="Tahoma"/>
        </w:rPr>
      </w:pPr>
    </w:p>
    <w:p w14:paraId="29E9E725" w14:textId="4D88ED82" w:rsidR="00870FAD" w:rsidRPr="00870FAD" w:rsidRDefault="00870FAD" w:rsidP="00C24E55">
      <w:pPr>
        <w:autoSpaceDE w:val="0"/>
        <w:autoSpaceDN w:val="0"/>
        <w:adjustRightInd w:val="0"/>
        <w:spacing w:before="0" w:after="0" w:line="276" w:lineRule="auto"/>
        <w:jc w:val="both"/>
        <w:rPr>
          <w:rFonts w:ascii="Sylfaen" w:hAnsi="Sylfaen" w:cs="Tahoma"/>
        </w:rPr>
      </w:pPr>
    </w:p>
    <w:p w14:paraId="190C702B" w14:textId="4C43E399" w:rsidR="00870FAD" w:rsidRPr="00870FAD" w:rsidRDefault="00870FAD" w:rsidP="00C24E55">
      <w:pPr>
        <w:autoSpaceDE w:val="0"/>
        <w:autoSpaceDN w:val="0"/>
        <w:adjustRightInd w:val="0"/>
        <w:spacing w:before="0" w:after="0" w:line="276" w:lineRule="auto"/>
        <w:jc w:val="both"/>
        <w:rPr>
          <w:rFonts w:ascii="Sylfaen" w:hAnsi="Sylfaen" w:cs="Tahoma"/>
        </w:rPr>
      </w:pPr>
    </w:p>
    <w:p w14:paraId="637F41F1" w14:textId="77777777" w:rsidR="00870FAD" w:rsidRPr="00870FAD" w:rsidRDefault="00870FAD" w:rsidP="00C24E55">
      <w:pPr>
        <w:autoSpaceDE w:val="0"/>
        <w:autoSpaceDN w:val="0"/>
        <w:adjustRightInd w:val="0"/>
        <w:spacing w:before="0" w:after="0" w:line="276" w:lineRule="auto"/>
        <w:jc w:val="both"/>
        <w:rPr>
          <w:rFonts w:ascii="Sylfaen" w:hAnsi="Sylfaen" w:cs="Tahoma"/>
        </w:rPr>
      </w:pPr>
    </w:p>
    <w:p w14:paraId="0D552DD1" w14:textId="1DD12634" w:rsidR="00870FAD" w:rsidRDefault="00870FAD" w:rsidP="00C24E55">
      <w:pPr>
        <w:autoSpaceDE w:val="0"/>
        <w:autoSpaceDN w:val="0"/>
        <w:adjustRightInd w:val="0"/>
        <w:spacing w:before="0" w:after="0" w:line="276" w:lineRule="auto"/>
        <w:jc w:val="both"/>
        <w:rPr>
          <w:rFonts w:ascii="Sylfaen" w:hAnsi="Sylfaen" w:cs="Tahoma"/>
        </w:rPr>
      </w:pPr>
    </w:p>
    <w:p w14:paraId="7BB3574D" w14:textId="77777777" w:rsidR="00A2400C" w:rsidRPr="00870FAD" w:rsidRDefault="00A2400C" w:rsidP="00C24E55">
      <w:pPr>
        <w:autoSpaceDE w:val="0"/>
        <w:autoSpaceDN w:val="0"/>
        <w:adjustRightInd w:val="0"/>
        <w:spacing w:before="0" w:after="0" w:line="276" w:lineRule="auto"/>
        <w:jc w:val="both"/>
        <w:rPr>
          <w:rFonts w:ascii="Sylfaen" w:hAnsi="Sylfaen" w:cs="Tahoma"/>
        </w:rPr>
      </w:pPr>
    </w:p>
    <w:p w14:paraId="17CB6752" w14:textId="77777777" w:rsidR="00870FAD" w:rsidRPr="00870FAD" w:rsidRDefault="00870FAD" w:rsidP="00C24E55">
      <w:pPr>
        <w:autoSpaceDE w:val="0"/>
        <w:autoSpaceDN w:val="0"/>
        <w:adjustRightInd w:val="0"/>
        <w:spacing w:before="0" w:after="0" w:line="276" w:lineRule="auto"/>
        <w:jc w:val="both"/>
        <w:rPr>
          <w:rFonts w:ascii="Sylfaen" w:hAnsi="Sylfaen" w:cs="Tahoma"/>
        </w:rPr>
      </w:pPr>
    </w:p>
    <w:p w14:paraId="714777B3" w14:textId="77777777" w:rsidR="00870FAD" w:rsidRPr="00870FAD" w:rsidRDefault="00870FAD" w:rsidP="00C24E55">
      <w:pPr>
        <w:spacing w:before="0" w:after="0" w:line="276" w:lineRule="auto"/>
        <w:jc w:val="both"/>
        <w:rPr>
          <w:rFonts w:ascii="Sylfaen" w:hAnsi="Sylfaen" w:cs="Tahoma"/>
        </w:rPr>
      </w:pPr>
      <w:r w:rsidRPr="00870FAD">
        <w:rPr>
          <w:rFonts w:ascii="Sylfaen" w:hAnsi="Sylfaen" w:cs="Tahoma"/>
        </w:rPr>
        <w:t>This plan is reviewed annually to ensure compliance with current regulations</w:t>
      </w:r>
    </w:p>
    <w:tbl>
      <w:tblPr>
        <w:tblStyle w:val="TableGrid"/>
        <w:tblW w:w="7794" w:type="dxa"/>
        <w:tblInd w:w="226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870FAD" w:rsidRPr="00870FAD" w14:paraId="5A44D3BD" w14:textId="77777777" w:rsidTr="00484EB9">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5DC7EFBB" w14:textId="77777777" w:rsidR="00870FAD" w:rsidRPr="00870FAD" w:rsidRDefault="00870FAD" w:rsidP="00C24E55">
            <w:pPr>
              <w:spacing w:before="0" w:after="0" w:line="276" w:lineRule="auto"/>
              <w:jc w:val="both"/>
              <w:rPr>
                <w:rFonts w:ascii="Sylfaen" w:hAnsi="Sylfaen" w:cs="Tahoma"/>
                <w:b/>
              </w:rPr>
            </w:pPr>
            <w:r w:rsidRPr="00870FAD">
              <w:rPr>
                <w:rFonts w:ascii="Sylfaen" w:hAnsi="Sylfaen" w:cs="Tahoma"/>
                <w:b/>
              </w:rPr>
              <w:t>Approved/Agreed by</w:t>
            </w:r>
          </w:p>
        </w:tc>
      </w:tr>
      <w:tr w:rsidR="00870FAD" w:rsidRPr="00870FAD" w14:paraId="0698B78B" w14:textId="77777777" w:rsidTr="00484EB9">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1D7BEEB3" w14:textId="77777777" w:rsidR="00870FAD" w:rsidRPr="00870FAD" w:rsidRDefault="00870FAD" w:rsidP="00C24E55">
            <w:pPr>
              <w:spacing w:before="0" w:after="0" w:line="276" w:lineRule="auto"/>
              <w:jc w:val="both"/>
              <w:rPr>
                <w:rFonts w:ascii="Sylfaen" w:hAnsi="Sylfaen" w:cs="Tahoma"/>
                <w:b/>
              </w:rPr>
            </w:pPr>
            <w:r w:rsidRPr="00870FAD">
              <w:rPr>
                <w:rFonts w:ascii="Sylfaen" w:hAnsi="Sylfaen" w:cs="Tahoma"/>
                <w:b/>
              </w:rPr>
              <w:t>Head of Centre</w:t>
            </w:r>
          </w:p>
          <w:p w14:paraId="3681183A" w14:textId="77777777" w:rsidR="00870FAD" w:rsidRPr="00870FAD" w:rsidRDefault="00870FAD" w:rsidP="00C24E55">
            <w:pPr>
              <w:spacing w:before="0" w:after="0" w:line="276" w:lineRule="auto"/>
              <w:jc w:val="both"/>
              <w:rPr>
                <w:rFonts w:ascii="Sylfaen" w:hAnsi="Sylfaen" w:cs="Tahoma"/>
              </w:rPr>
            </w:pPr>
            <w:r w:rsidRPr="00870FAD">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118B42B0" w14:textId="77777777" w:rsidR="00870FAD" w:rsidRPr="00870FAD" w:rsidRDefault="00870FAD" w:rsidP="00C24E55">
            <w:pPr>
              <w:spacing w:before="0" w:after="0" w:line="276" w:lineRule="auto"/>
              <w:jc w:val="both"/>
              <w:rPr>
                <w:rFonts w:ascii="Sylfaen" w:hAnsi="Sylfaen" w:cs="Tahoma"/>
                <w:b/>
              </w:rPr>
            </w:pPr>
            <w:r w:rsidRPr="00870FAD">
              <w:rPr>
                <w:rFonts w:ascii="Sylfaen" w:hAnsi="Sylfaen" w:cs="Tahoma"/>
                <w:b/>
              </w:rPr>
              <w:t>SLT Responsible</w:t>
            </w:r>
          </w:p>
          <w:p w14:paraId="268A16B5" w14:textId="77777777" w:rsidR="00870FAD" w:rsidRPr="00870FAD" w:rsidRDefault="00870FAD" w:rsidP="00C24E55">
            <w:pPr>
              <w:spacing w:before="0" w:after="0" w:line="276" w:lineRule="auto"/>
              <w:jc w:val="both"/>
              <w:rPr>
                <w:rFonts w:ascii="Sylfaen" w:hAnsi="Sylfaen" w:cs="Tahoma"/>
              </w:rPr>
            </w:pPr>
            <w:r w:rsidRPr="00870FAD">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1A95DD25" w14:textId="77777777" w:rsidR="00870FAD" w:rsidRPr="00870FAD" w:rsidRDefault="00870FAD" w:rsidP="00C24E55">
            <w:pPr>
              <w:spacing w:before="0" w:after="0" w:line="276" w:lineRule="auto"/>
              <w:jc w:val="both"/>
              <w:rPr>
                <w:rFonts w:ascii="Sylfaen" w:hAnsi="Sylfaen" w:cs="Tahoma"/>
                <w:b/>
              </w:rPr>
            </w:pPr>
            <w:r w:rsidRPr="00870FAD">
              <w:rPr>
                <w:rFonts w:ascii="Sylfaen" w:hAnsi="Sylfaen" w:cs="Tahoma"/>
                <w:b/>
              </w:rPr>
              <w:t>Exams Officer</w:t>
            </w:r>
          </w:p>
          <w:p w14:paraId="0251A18C" w14:textId="77777777" w:rsidR="00870FAD" w:rsidRPr="00870FAD" w:rsidRDefault="00870FAD" w:rsidP="00C24E55">
            <w:pPr>
              <w:spacing w:before="0" w:after="0" w:line="276" w:lineRule="auto"/>
              <w:jc w:val="both"/>
              <w:rPr>
                <w:rFonts w:ascii="Sylfaen" w:hAnsi="Sylfaen" w:cs="Tahoma"/>
              </w:rPr>
            </w:pPr>
            <w:r w:rsidRPr="00870FAD">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10AF27D1" w14:textId="77777777" w:rsidR="00870FAD" w:rsidRPr="00870FAD" w:rsidRDefault="00870FAD" w:rsidP="00C24E55">
            <w:pPr>
              <w:spacing w:before="0" w:after="0" w:line="276" w:lineRule="auto"/>
              <w:jc w:val="both"/>
              <w:rPr>
                <w:rFonts w:ascii="Sylfaen" w:hAnsi="Sylfaen" w:cs="Tahoma"/>
                <w:b/>
              </w:rPr>
            </w:pPr>
            <w:proofErr w:type="spellStart"/>
            <w:r w:rsidRPr="00870FAD">
              <w:rPr>
                <w:rFonts w:ascii="Sylfaen" w:hAnsi="Sylfaen" w:cs="Tahoma"/>
                <w:b/>
              </w:rPr>
              <w:t>SENDCo</w:t>
            </w:r>
            <w:proofErr w:type="spellEnd"/>
          </w:p>
          <w:p w14:paraId="2A9739FF" w14:textId="77777777" w:rsidR="00870FAD" w:rsidRPr="00870FAD" w:rsidRDefault="00870FAD" w:rsidP="00C24E55">
            <w:pPr>
              <w:spacing w:before="0" w:after="0" w:line="276" w:lineRule="auto"/>
              <w:jc w:val="both"/>
              <w:rPr>
                <w:rFonts w:ascii="Sylfaen" w:hAnsi="Sylfaen" w:cs="Tahoma"/>
              </w:rPr>
            </w:pPr>
            <w:r w:rsidRPr="00870FAD">
              <w:rPr>
                <w:rFonts w:ascii="Sylfaen" w:hAnsi="Sylfaen" w:cs="Tahoma"/>
              </w:rPr>
              <w:t xml:space="preserve">Chris </w:t>
            </w:r>
            <w:proofErr w:type="spellStart"/>
            <w:r w:rsidRPr="00870FAD">
              <w:rPr>
                <w:rFonts w:ascii="Sylfaen" w:hAnsi="Sylfaen" w:cs="Tahoma"/>
              </w:rPr>
              <w:t>Howroyd</w:t>
            </w:r>
            <w:proofErr w:type="spellEnd"/>
          </w:p>
        </w:tc>
      </w:tr>
      <w:tr w:rsidR="00870FAD" w:rsidRPr="00870FAD" w14:paraId="678C2144" w14:textId="77777777" w:rsidTr="00484EB9">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BC6030C" w14:textId="77777777" w:rsidR="00870FAD" w:rsidRPr="00870FAD" w:rsidRDefault="00870FAD" w:rsidP="00C24E55">
            <w:pPr>
              <w:spacing w:before="0" w:after="0" w:line="276" w:lineRule="auto"/>
              <w:ind w:left="1080" w:hanging="1080"/>
              <w:jc w:val="both"/>
              <w:rPr>
                <w:rFonts w:ascii="Sylfaen" w:hAnsi="Sylfaen" w:cs="Tahoma"/>
                <w:b/>
              </w:rPr>
            </w:pPr>
            <w:r w:rsidRPr="00870FAD">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666FBBFF" w14:textId="77777777" w:rsidR="00870FAD" w:rsidRPr="00870FAD" w:rsidRDefault="00870FAD" w:rsidP="00C24E55">
            <w:pPr>
              <w:spacing w:before="0" w:after="0" w:line="276" w:lineRule="auto"/>
              <w:jc w:val="both"/>
              <w:rPr>
                <w:rFonts w:ascii="Sylfaen" w:hAnsi="Sylfaen" w:cs="Tahoma"/>
              </w:rPr>
            </w:pPr>
            <w:r w:rsidRPr="00870FAD">
              <w:rPr>
                <w:rFonts w:ascii="Sylfaen" w:hAnsi="Sylfaen" w:cs="Tahoma"/>
              </w:rPr>
              <w:t>May 2023</w:t>
            </w:r>
          </w:p>
        </w:tc>
      </w:tr>
      <w:bookmarkEnd w:id="0"/>
    </w:tbl>
    <w:p w14:paraId="0BB8F948" w14:textId="77777777" w:rsidR="00A2400C" w:rsidRDefault="00A2400C" w:rsidP="00C24E55">
      <w:pPr>
        <w:pStyle w:val="Headinglevel1"/>
        <w:spacing w:before="0" w:after="0"/>
        <w:jc w:val="both"/>
        <w:rPr>
          <w:rFonts w:ascii="Sylfaen" w:hAnsi="Sylfaen"/>
          <w:sz w:val="22"/>
          <w:szCs w:val="22"/>
        </w:rPr>
      </w:pPr>
    </w:p>
    <w:p w14:paraId="194AA237" w14:textId="3A3B304E" w:rsidR="00A2400C" w:rsidRPr="00EA1B88" w:rsidRDefault="00A2400C" w:rsidP="00C24E55">
      <w:pPr>
        <w:pStyle w:val="Headinglevel1"/>
        <w:spacing w:before="0" w:after="0"/>
        <w:jc w:val="both"/>
        <w:rPr>
          <w:rFonts w:ascii="Sylfaen" w:hAnsi="Sylfaen"/>
          <w:sz w:val="22"/>
          <w:szCs w:val="22"/>
        </w:rPr>
      </w:pPr>
      <w:r w:rsidRPr="00EA1B88">
        <w:rPr>
          <w:rFonts w:ascii="Sylfaen" w:hAnsi="Sylfaen"/>
          <w:sz w:val="22"/>
          <w:szCs w:val="22"/>
        </w:rPr>
        <w:lastRenderedPageBreak/>
        <w:t>Purpose of the process</w:t>
      </w:r>
    </w:p>
    <w:p w14:paraId="5F3DDB0A" w14:textId="76AFAAC3" w:rsidR="00A2400C" w:rsidRDefault="00A2400C" w:rsidP="00C24E55">
      <w:pPr>
        <w:spacing w:before="0" w:after="0"/>
        <w:jc w:val="both"/>
        <w:rPr>
          <w:rFonts w:ascii="Sylfaen" w:hAnsi="Sylfaen"/>
        </w:rPr>
      </w:pPr>
      <w:r w:rsidRPr="00EA1B88">
        <w:rPr>
          <w:rFonts w:ascii="Sylfaen" w:hAnsi="Sylfaen" w:cs="Open Sans"/>
        </w:rPr>
        <w:t xml:space="preserve">To confirm the main duties and responsibilities to be escalated should the </w:t>
      </w:r>
      <w:r w:rsidR="00BC545F">
        <w:rPr>
          <w:rFonts w:ascii="Sylfaen" w:hAnsi="Sylfaen"/>
        </w:rPr>
        <w:t>H</w:t>
      </w:r>
      <w:r w:rsidRPr="00EA1B88">
        <w:rPr>
          <w:rFonts w:ascii="Sylfaen" w:hAnsi="Sylfaen"/>
        </w:rPr>
        <w:t xml:space="preserve">ead of </w:t>
      </w:r>
      <w:r w:rsidR="00BC545F">
        <w:rPr>
          <w:rFonts w:ascii="Sylfaen" w:hAnsi="Sylfaen"/>
        </w:rPr>
        <w:t>Centre, or a member of the S</w:t>
      </w:r>
      <w:r w:rsidRPr="00EA1B88">
        <w:rPr>
          <w:rFonts w:ascii="Sylfaen" w:hAnsi="Sylfaen"/>
        </w:rPr>
        <w:t xml:space="preserve">enior </w:t>
      </w:r>
      <w:r w:rsidR="00BC545F">
        <w:rPr>
          <w:rFonts w:ascii="Sylfaen" w:hAnsi="Sylfaen"/>
        </w:rPr>
        <w:t>L</w:t>
      </w:r>
      <w:r w:rsidRPr="00EA1B88">
        <w:rPr>
          <w:rFonts w:ascii="Sylfaen" w:hAnsi="Sylfaen"/>
        </w:rPr>
        <w:t xml:space="preserve">eadership </w:t>
      </w:r>
      <w:r w:rsidR="00BC545F">
        <w:rPr>
          <w:rFonts w:ascii="Sylfaen" w:hAnsi="Sylfaen"/>
        </w:rPr>
        <w:t>T</w:t>
      </w:r>
      <w:r w:rsidRPr="00EA1B88">
        <w:rPr>
          <w:rFonts w:ascii="Sylfaen" w:hAnsi="Sylfaen"/>
        </w:rPr>
        <w:t>eam with oversight of examination administration, be absent.</w:t>
      </w:r>
    </w:p>
    <w:p w14:paraId="4C36E52A" w14:textId="77777777" w:rsidR="00C24E55" w:rsidRPr="00EA1B88" w:rsidRDefault="00C24E55" w:rsidP="00C24E55">
      <w:pPr>
        <w:spacing w:before="0" w:after="0"/>
        <w:jc w:val="both"/>
        <w:rPr>
          <w:rFonts w:ascii="Sylfaen" w:hAnsi="Sylfaen"/>
        </w:rPr>
      </w:pPr>
    </w:p>
    <w:p w14:paraId="6308FE46" w14:textId="77777777" w:rsidR="00A2400C" w:rsidRPr="00EA1B88" w:rsidRDefault="00A2400C" w:rsidP="00C24E55">
      <w:pPr>
        <w:pStyle w:val="Headinglevel1"/>
        <w:spacing w:before="0" w:after="0"/>
        <w:jc w:val="both"/>
        <w:rPr>
          <w:rFonts w:ascii="Sylfaen" w:hAnsi="Sylfaen"/>
          <w:sz w:val="22"/>
          <w:szCs w:val="22"/>
        </w:rPr>
      </w:pPr>
      <w:r w:rsidRPr="00EA1B88">
        <w:rPr>
          <w:rFonts w:ascii="Sylfaen" w:hAnsi="Sylfaen"/>
          <w:sz w:val="22"/>
          <w:szCs w:val="22"/>
        </w:rPr>
        <w:t>Before examinations (Planning)</w:t>
      </w:r>
    </w:p>
    <w:p w14:paraId="6C564ACC" w14:textId="330D1A5D" w:rsidR="00BC545F" w:rsidRPr="00BC545F" w:rsidRDefault="00A2400C" w:rsidP="00C24E55">
      <w:pPr>
        <w:spacing w:before="0" w:after="0"/>
        <w:jc w:val="both"/>
        <w:rPr>
          <w:rFonts w:ascii="Sylfaen" w:hAnsi="Sylfaen" w:cs="Tahoma"/>
        </w:rPr>
      </w:pPr>
      <w:r w:rsidRPr="00EA1B88">
        <w:rPr>
          <w:rFonts w:ascii="Sylfaen" w:hAnsi="Sylfaen" w:cs="Tahoma"/>
        </w:rPr>
        <w:t>In t</w:t>
      </w:r>
      <w:r w:rsidR="00BC545F">
        <w:rPr>
          <w:rFonts w:ascii="Sylfaen" w:hAnsi="Sylfaen" w:cs="Tahoma"/>
        </w:rPr>
        <w:t xml:space="preserve">he event of the absence of </w:t>
      </w:r>
      <w:r w:rsidR="004B619D">
        <w:rPr>
          <w:rFonts w:ascii="Sylfaen" w:hAnsi="Sylfaen" w:cs="Tahoma"/>
        </w:rPr>
        <w:t>Trevor Orchard (</w:t>
      </w:r>
      <w:r w:rsidR="00BC545F">
        <w:rPr>
          <w:rFonts w:ascii="Sylfaen" w:hAnsi="Sylfaen" w:cs="Tahoma"/>
        </w:rPr>
        <w:t>H</w:t>
      </w:r>
      <w:r w:rsidRPr="00EA1B88">
        <w:rPr>
          <w:rFonts w:ascii="Sylfaen" w:hAnsi="Sylfaen" w:cs="Tahoma"/>
        </w:rPr>
        <w:t xml:space="preserve">ead of </w:t>
      </w:r>
      <w:r w:rsidR="00BC545F">
        <w:rPr>
          <w:rFonts w:ascii="Sylfaen" w:hAnsi="Sylfaen" w:cs="Tahoma"/>
        </w:rPr>
        <w:t>C</w:t>
      </w:r>
      <w:r w:rsidRPr="00EA1B88">
        <w:rPr>
          <w:rFonts w:ascii="Sylfaen" w:hAnsi="Sylfaen" w:cs="Tahoma"/>
        </w:rPr>
        <w:t>entre</w:t>
      </w:r>
      <w:r w:rsidR="004B619D">
        <w:rPr>
          <w:rFonts w:ascii="Sylfaen" w:hAnsi="Sylfaen" w:cs="Tahoma"/>
        </w:rPr>
        <w:t>)</w:t>
      </w:r>
      <w:r w:rsidRPr="00EA1B88">
        <w:rPr>
          <w:rFonts w:ascii="Sylfaen" w:hAnsi="Sylfaen" w:cs="Tahoma"/>
        </w:rPr>
        <w:t xml:space="preserve"> or the member of</w:t>
      </w:r>
      <w:r w:rsidR="004B619D">
        <w:rPr>
          <w:rFonts w:ascii="Sylfaen" w:hAnsi="Sylfaen" w:cs="Tahoma"/>
        </w:rPr>
        <w:t xml:space="preserve"> the</w:t>
      </w:r>
      <w:r w:rsidRPr="00EA1B88">
        <w:rPr>
          <w:rFonts w:ascii="Sylfaen" w:hAnsi="Sylfaen" w:cs="Tahoma"/>
        </w:rPr>
        <w:t xml:space="preserve"> </w:t>
      </w:r>
      <w:r w:rsidR="00BC545F">
        <w:rPr>
          <w:rFonts w:ascii="Sylfaen" w:hAnsi="Sylfaen" w:cs="Tahoma"/>
        </w:rPr>
        <w:t>Senior L</w:t>
      </w:r>
      <w:r w:rsidRPr="00EA1B88">
        <w:rPr>
          <w:rFonts w:ascii="Sylfaen" w:hAnsi="Sylfaen" w:cs="Tahoma"/>
        </w:rPr>
        <w:t xml:space="preserve">eadership with oversight of </w:t>
      </w:r>
      <w:r w:rsidR="00BC545F">
        <w:rPr>
          <w:rFonts w:ascii="Sylfaen" w:hAnsi="Sylfaen" w:cs="Tahoma"/>
        </w:rPr>
        <w:t xml:space="preserve">the </w:t>
      </w:r>
      <w:r w:rsidRPr="00EA1B88">
        <w:rPr>
          <w:rFonts w:ascii="Sylfaen" w:hAnsi="Sylfaen" w:cs="Tahoma"/>
        </w:rPr>
        <w:t>examination administration</w:t>
      </w:r>
      <w:r w:rsidR="004B619D">
        <w:rPr>
          <w:rFonts w:ascii="Sylfaen" w:hAnsi="Sylfaen" w:cs="Tahoma"/>
        </w:rPr>
        <w:t xml:space="preserve"> (David Morgan – Deputy Head)</w:t>
      </w:r>
      <w:r w:rsidRPr="00EA1B88">
        <w:rPr>
          <w:rFonts w:ascii="Sylfaen" w:hAnsi="Sylfaen" w:cs="Tahoma"/>
        </w:rPr>
        <w:t>, responsibility for implementing JCQ regulations and requirements relating to activity prior to examinations will be escalated to</w:t>
      </w:r>
      <w:r w:rsidR="004B619D">
        <w:rPr>
          <w:rFonts w:ascii="Sylfaen" w:hAnsi="Sylfaen" w:cs="Tahoma"/>
        </w:rPr>
        <w:t xml:space="preserve"> Ashley Purser (Deputy Head) and Emma Davis (Assistant Head)</w:t>
      </w:r>
    </w:p>
    <w:p w14:paraId="54C5C70F" w14:textId="77777777" w:rsidR="00A2400C" w:rsidRPr="00EA1B88" w:rsidRDefault="00A2400C" w:rsidP="00C24E55">
      <w:pPr>
        <w:pStyle w:val="Default"/>
        <w:jc w:val="both"/>
        <w:rPr>
          <w:rFonts w:ascii="Sylfaen" w:hAnsi="Sylfaen"/>
          <w:sz w:val="22"/>
          <w:szCs w:val="22"/>
        </w:rPr>
      </w:pPr>
      <w:r w:rsidRPr="00EA1B88">
        <w:rPr>
          <w:rFonts w:ascii="Sylfaen" w:hAnsi="Sylfaen"/>
          <w:sz w:val="22"/>
          <w:szCs w:val="22"/>
        </w:rPr>
        <w:t>To support understanding of the regulations and requirements, the following JCQ publications will be referenced:</w:t>
      </w:r>
    </w:p>
    <w:p w14:paraId="427278F8"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 xml:space="preserve">General Regulations for Approved Centres </w:t>
      </w:r>
    </w:p>
    <w:p w14:paraId="3C9798DC"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 xml:space="preserve">Instructions for conducting examinations </w:t>
      </w:r>
    </w:p>
    <w:p w14:paraId="1ED016CD"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Access Arrangements and Reasonable Adjustments</w:t>
      </w:r>
    </w:p>
    <w:p w14:paraId="30077903"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Instructions for conducting coursework</w:t>
      </w:r>
    </w:p>
    <w:p w14:paraId="29BA26F5"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Instructions for conducting non-examination assessments</w:t>
      </w:r>
    </w:p>
    <w:p w14:paraId="657547B0"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Suspected Malpractice – Policies and Procedures</w:t>
      </w:r>
    </w:p>
    <w:p w14:paraId="5F4C1E1A"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A guide to the special consideration process</w:t>
      </w:r>
    </w:p>
    <w:p w14:paraId="28C5D754" w14:textId="77777777" w:rsidR="00C24E55" w:rsidRDefault="00C24E55" w:rsidP="00C24E55">
      <w:pPr>
        <w:pStyle w:val="NormalWeb"/>
        <w:spacing w:before="0" w:beforeAutospacing="0" w:after="0" w:afterAutospacing="0"/>
        <w:jc w:val="both"/>
        <w:rPr>
          <w:rFonts w:ascii="Sylfaen" w:hAnsi="Sylfaen" w:cs="Tahoma"/>
          <w:b/>
          <w:bCs/>
          <w:szCs w:val="22"/>
        </w:rPr>
      </w:pPr>
    </w:p>
    <w:p w14:paraId="062BAC42" w14:textId="7A15936E" w:rsidR="00A2400C" w:rsidRPr="00EA1B88" w:rsidRDefault="00A2400C" w:rsidP="00C24E55">
      <w:pPr>
        <w:pStyle w:val="NormalWeb"/>
        <w:spacing w:before="0" w:beforeAutospacing="0" w:after="0" w:afterAutospacing="0"/>
        <w:jc w:val="both"/>
        <w:rPr>
          <w:rFonts w:ascii="Sylfaen" w:hAnsi="Sylfaen" w:cs="Tahoma"/>
          <w:b/>
          <w:bCs/>
          <w:szCs w:val="22"/>
        </w:rPr>
      </w:pPr>
      <w:r w:rsidRPr="00EA1B88">
        <w:rPr>
          <w:rFonts w:ascii="Sylfaen" w:hAnsi="Sylfaen" w:cs="Tahoma"/>
          <w:b/>
          <w:bCs/>
          <w:szCs w:val="22"/>
        </w:rPr>
        <w:t>Main duties and responsibilities relate to:</w:t>
      </w:r>
    </w:p>
    <w:p w14:paraId="547C072A"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Third party arrangements</w:t>
      </w:r>
    </w:p>
    <w:p w14:paraId="352BB006"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 xml:space="preserve">Centre status </w:t>
      </w:r>
    </w:p>
    <w:p w14:paraId="680CA0E2"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 xml:space="preserve">Confidentiality </w:t>
      </w:r>
    </w:p>
    <w:p w14:paraId="4784DB9D"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 xml:space="preserve">Communication </w:t>
      </w:r>
    </w:p>
    <w:p w14:paraId="4EE9E3E3"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 xml:space="preserve">Recruitment, selection and training of staff </w:t>
      </w:r>
    </w:p>
    <w:p w14:paraId="7DD84ABC"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Internal governance arrangements</w:t>
      </w:r>
    </w:p>
    <w:p w14:paraId="6DB8153E"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Delivery of qualifications</w:t>
      </w:r>
    </w:p>
    <w:p w14:paraId="4A13CA9B"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Public liability</w:t>
      </w:r>
    </w:p>
    <w:p w14:paraId="7450897A"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Conflicts of interest</w:t>
      </w:r>
    </w:p>
    <w:p w14:paraId="50B7001C"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 xml:space="preserve">Controlled assessments, coursework and non-examination assessments </w:t>
      </w:r>
    </w:p>
    <w:p w14:paraId="178C1681"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Security of assessment materials</w:t>
      </w:r>
    </w:p>
    <w:p w14:paraId="74480EA7"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National Centre Number Register</w:t>
      </w:r>
    </w:p>
    <w:p w14:paraId="0B671AED" w14:textId="77777777" w:rsidR="00A2400C" w:rsidRPr="004B619D" w:rsidRDefault="00A2400C" w:rsidP="00C24E55">
      <w:pPr>
        <w:pStyle w:val="ListParagraph"/>
        <w:numPr>
          <w:ilvl w:val="0"/>
          <w:numId w:val="27"/>
        </w:numPr>
        <w:spacing w:before="0" w:after="0"/>
        <w:jc w:val="both"/>
        <w:rPr>
          <w:rFonts w:ascii="Sylfaen" w:hAnsi="Sylfaen" w:cs="Tahoma"/>
        </w:rPr>
      </w:pPr>
      <w:r w:rsidRPr="004B619D">
        <w:rPr>
          <w:rFonts w:ascii="Sylfaen" w:hAnsi="Sylfaen" w:cs="Tahoma"/>
        </w:rPr>
        <w:t>Centre inspections</w:t>
      </w:r>
    </w:p>
    <w:p w14:paraId="0D80AC20" w14:textId="6134EFB4" w:rsidR="00A2400C" w:rsidRPr="004B619D" w:rsidRDefault="004B619D" w:rsidP="00C24E55">
      <w:pPr>
        <w:pStyle w:val="NormalWeb"/>
        <w:spacing w:before="0" w:beforeAutospacing="0" w:after="0" w:afterAutospacing="0"/>
        <w:jc w:val="both"/>
        <w:rPr>
          <w:rFonts w:ascii="Sylfaen" w:hAnsi="Sylfaen" w:cs="Tahoma"/>
          <w:szCs w:val="22"/>
        </w:rPr>
      </w:pPr>
      <w:r>
        <w:rPr>
          <w:rFonts w:ascii="Sylfaen" w:hAnsi="Sylfaen" w:cs="Tahoma"/>
          <w:szCs w:val="22"/>
        </w:rPr>
        <w:t xml:space="preserve">       </w:t>
      </w:r>
      <w:r w:rsidR="00A2400C" w:rsidRPr="004B619D">
        <w:rPr>
          <w:rFonts w:ascii="Sylfaen" w:hAnsi="Sylfaen" w:cs="Tahoma"/>
          <w:szCs w:val="22"/>
        </w:rPr>
        <w:t>Additional JCQ publication for reference:</w:t>
      </w:r>
    </w:p>
    <w:p w14:paraId="1C57F9AE" w14:textId="55E76F36" w:rsidR="00A2400C" w:rsidRPr="004B619D" w:rsidRDefault="00A2400C" w:rsidP="00C24E55">
      <w:pPr>
        <w:pStyle w:val="NormalWeb"/>
        <w:numPr>
          <w:ilvl w:val="0"/>
          <w:numId w:val="36"/>
        </w:numPr>
        <w:spacing w:before="0" w:beforeAutospacing="0" w:after="0" w:afterAutospacing="0"/>
        <w:jc w:val="both"/>
        <w:rPr>
          <w:rFonts w:ascii="Sylfaen" w:hAnsi="Sylfaen" w:cs="Tahoma"/>
          <w:szCs w:val="22"/>
        </w:rPr>
      </w:pPr>
      <w:r w:rsidRPr="004B619D">
        <w:rPr>
          <w:rFonts w:ascii="Sylfaen" w:hAnsi="Sylfaen" w:cs="Tahoma"/>
          <w:szCs w:val="22"/>
        </w:rPr>
        <w:t>JCQ Centre Inspection Service Changes</w:t>
      </w:r>
    </w:p>
    <w:p w14:paraId="76124892" w14:textId="62EA2137" w:rsidR="00A2400C" w:rsidRPr="004B619D" w:rsidRDefault="00A2400C" w:rsidP="00C24E55">
      <w:pPr>
        <w:pStyle w:val="NormalWeb"/>
        <w:numPr>
          <w:ilvl w:val="0"/>
          <w:numId w:val="27"/>
        </w:numPr>
        <w:spacing w:before="0" w:beforeAutospacing="0" w:after="0" w:afterAutospacing="0"/>
        <w:jc w:val="both"/>
        <w:rPr>
          <w:rFonts w:ascii="Sylfaen" w:hAnsi="Sylfaen" w:cs="Tahoma"/>
          <w:szCs w:val="22"/>
        </w:rPr>
      </w:pPr>
      <w:r w:rsidRPr="004B619D">
        <w:rPr>
          <w:rFonts w:ascii="Sylfaen" w:hAnsi="Sylfaen" w:cs="Tahoma"/>
          <w:szCs w:val="22"/>
        </w:rPr>
        <w:t>Policies available for inspection</w:t>
      </w:r>
    </w:p>
    <w:p w14:paraId="36770A5E" w14:textId="37515848" w:rsidR="00A2400C" w:rsidRPr="004B619D" w:rsidRDefault="004B619D" w:rsidP="00C24E55">
      <w:pPr>
        <w:pStyle w:val="NormalWeb"/>
        <w:spacing w:before="0" w:beforeAutospacing="0" w:after="0" w:afterAutospacing="0"/>
        <w:jc w:val="both"/>
        <w:rPr>
          <w:rFonts w:ascii="Sylfaen" w:hAnsi="Sylfaen" w:cs="Tahoma"/>
          <w:szCs w:val="22"/>
        </w:rPr>
      </w:pPr>
      <w:r>
        <w:rPr>
          <w:rFonts w:ascii="Sylfaen" w:hAnsi="Sylfaen" w:cs="Tahoma"/>
          <w:szCs w:val="22"/>
        </w:rPr>
        <w:t xml:space="preserve">       </w:t>
      </w:r>
      <w:r w:rsidR="00A2400C" w:rsidRPr="004B619D">
        <w:rPr>
          <w:rFonts w:ascii="Sylfaen" w:hAnsi="Sylfaen" w:cs="Tahoma"/>
          <w:szCs w:val="22"/>
        </w:rPr>
        <w:t>Specific JCQ publications for reference:</w:t>
      </w:r>
    </w:p>
    <w:p w14:paraId="0FD57F69" w14:textId="5F5F2CCD" w:rsidR="00A2400C" w:rsidRPr="004B619D" w:rsidRDefault="00A2400C" w:rsidP="00C24E55">
      <w:pPr>
        <w:pStyle w:val="NormalWeb"/>
        <w:numPr>
          <w:ilvl w:val="0"/>
          <w:numId w:val="36"/>
        </w:numPr>
        <w:spacing w:before="0" w:beforeAutospacing="0" w:after="0" w:afterAutospacing="0"/>
        <w:jc w:val="both"/>
        <w:rPr>
          <w:rFonts w:ascii="Sylfaen" w:hAnsi="Sylfaen" w:cs="Tahoma"/>
          <w:szCs w:val="22"/>
        </w:rPr>
      </w:pPr>
      <w:r w:rsidRPr="004B619D">
        <w:rPr>
          <w:rFonts w:ascii="Sylfaen" w:hAnsi="Sylfaen" w:cs="Tahoma"/>
          <w:szCs w:val="22"/>
        </w:rPr>
        <w:t>General Regulations for Approved Centres (section 5)</w:t>
      </w:r>
    </w:p>
    <w:p w14:paraId="0C8588A9" w14:textId="76900375" w:rsidR="00A2400C" w:rsidRPr="004B619D" w:rsidRDefault="00A2400C" w:rsidP="00C24E55">
      <w:pPr>
        <w:pStyle w:val="NormalWeb"/>
        <w:numPr>
          <w:ilvl w:val="0"/>
          <w:numId w:val="36"/>
        </w:numPr>
        <w:spacing w:before="0" w:beforeAutospacing="0" w:after="0" w:afterAutospacing="0"/>
        <w:jc w:val="both"/>
        <w:rPr>
          <w:rFonts w:ascii="Sylfaen" w:hAnsi="Sylfaen" w:cs="Tahoma"/>
          <w:szCs w:val="22"/>
        </w:rPr>
      </w:pPr>
      <w:r w:rsidRPr="004B619D">
        <w:rPr>
          <w:rFonts w:ascii="Sylfaen" w:hAnsi="Sylfaen" w:cs="Tahoma"/>
          <w:szCs w:val="22"/>
        </w:rPr>
        <w:t>Instructions for conducting examinations (section 25)</w:t>
      </w:r>
    </w:p>
    <w:p w14:paraId="79D860A1" w14:textId="54130DBD" w:rsidR="00A2400C" w:rsidRPr="004B619D" w:rsidRDefault="00A2400C" w:rsidP="00C24E55">
      <w:pPr>
        <w:pStyle w:val="NormalWeb"/>
        <w:numPr>
          <w:ilvl w:val="0"/>
          <w:numId w:val="36"/>
        </w:numPr>
        <w:spacing w:before="0" w:beforeAutospacing="0" w:after="0" w:afterAutospacing="0"/>
        <w:jc w:val="both"/>
        <w:rPr>
          <w:rFonts w:ascii="Sylfaen" w:hAnsi="Sylfaen" w:cs="Tahoma"/>
          <w:szCs w:val="22"/>
        </w:rPr>
      </w:pPr>
      <w:r w:rsidRPr="004B619D">
        <w:rPr>
          <w:rFonts w:ascii="Sylfaen" w:hAnsi="Sylfaen" w:cs="Tahoma"/>
          <w:szCs w:val="22"/>
        </w:rPr>
        <w:t>Access Arrangements and Reasonable Adjustments (section 5)</w:t>
      </w:r>
    </w:p>
    <w:p w14:paraId="7D000B41" w14:textId="3697844D" w:rsidR="00A2400C" w:rsidRPr="004B619D" w:rsidRDefault="00A2400C" w:rsidP="00C24E55">
      <w:pPr>
        <w:pStyle w:val="NormalWeb"/>
        <w:numPr>
          <w:ilvl w:val="0"/>
          <w:numId w:val="27"/>
        </w:numPr>
        <w:spacing w:before="0" w:beforeAutospacing="0" w:after="0" w:afterAutospacing="0"/>
        <w:jc w:val="both"/>
        <w:rPr>
          <w:rFonts w:ascii="Sylfaen" w:hAnsi="Sylfaen" w:cs="Tahoma"/>
          <w:szCs w:val="22"/>
        </w:rPr>
      </w:pPr>
      <w:r w:rsidRPr="004B619D">
        <w:rPr>
          <w:rFonts w:ascii="Sylfaen" w:hAnsi="Sylfaen" w:cs="Tahoma"/>
        </w:rPr>
        <w:t>Personal data, freedom of information and copyright</w:t>
      </w:r>
    </w:p>
    <w:p w14:paraId="05BCA5BE" w14:textId="0410B1F3" w:rsidR="00A2400C" w:rsidRPr="004B619D" w:rsidRDefault="00A2400C" w:rsidP="00C24E55">
      <w:pPr>
        <w:pStyle w:val="NormalWeb"/>
        <w:spacing w:before="0" w:beforeAutospacing="0" w:after="0" w:afterAutospacing="0"/>
        <w:ind w:left="360"/>
        <w:jc w:val="both"/>
        <w:rPr>
          <w:rFonts w:ascii="Sylfaen" w:hAnsi="Sylfaen" w:cs="Tahoma"/>
          <w:szCs w:val="22"/>
        </w:rPr>
      </w:pPr>
      <w:r w:rsidRPr="004B619D">
        <w:rPr>
          <w:rFonts w:ascii="Sylfaen" w:hAnsi="Sylfaen" w:cs="Tahoma"/>
          <w:szCs w:val="22"/>
        </w:rPr>
        <w:t>Additional JCQ publication for reference:</w:t>
      </w:r>
    </w:p>
    <w:p w14:paraId="312F1782" w14:textId="15F07F3F" w:rsidR="00A2400C" w:rsidRPr="004B619D" w:rsidRDefault="00A2400C" w:rsidP="00C24E55">
      <w:pPr>
        <w:pStyle w:val="ListParagraph"/>
        <w:numPr>
          <w:ilvl w:val="0"/>
          <w:numId w:val="36"/>
        </w:numPr>
        <w:spacing w:before="0" w:after="0"/>
        <w:jc w:val="both"/>
        <w:rPr>
          <w:rFonts w:ascii="Sylfaen" w:hAnsi="Sylfaen" w:cs="Tahoma"/>
        </w:rPr>
      </w:pPr>
      <w:r w:rsidRPr="004B619D">
        <w:rPr>
          <w:rFonts w:ascii="Sylfaen" w:hAnsi="Sylfaen" w:cs="Tahoma"/>
        </w:rPr>
        <w:t>Information for candidates – Privacy Notice</w:t>
      </w:r>
    </w:p>
    <w:p w14:paraId="71056E1D" w14:textId="77777777" w:rsidR="004B619D" w:rsidRDefault="004B619D" w:rsidP="00C24E55">
      <w:pPr>
        <w:spacing w:before="0" w:after="0"/>
        <w:jc w:val="both"/>
        <w:rPr>
          <w:rFonts w:ascii="Sylfaen" w:hAnsi="Sylfaen"/>
          <w:u w:val="single"/>
        </w:rPr>
      </w:pPr>
    </w:p>
    <w:p w14:paraId="76A59384" w14:textId="2F29C8B4" w:rsidR="00A2400C" w:rsidRPr="00EA1B88" w:rsidRDefault="00A2400C" w:rsidP="00C24E55">
      <w:pPr>
        <w:spacing w:before="0" w:after="0"/>
        <w:jc w:val="both"/>
        <w:rPr>
          <w:rFonts w:ascii="Sylfaen" w:hAnsi="Sylfaen"/>
          <w:u w:val="single"/>
        </w:rPr>
      </w:pPr>
      <w:r w:rsidRPr="00EA1B88">
        <w:rPr>
          <w:rFonts w:ascii="Sylfaen" w:hAnsi="Sylfaen"/>
          <w:u w:val="single"/>
        </w:rPr>
        <w:t>Centre-specific information for reference</w:t>
      </w:r>
    </w:p>
    <w:p w14:paraId="63CBBEF4" w14:textId="328A76F5" w:rsidR="00A2400C" w:rsidRDefault="000E6B1C" w:rsidP="00C24E55">
      <w:pPr>
        <w:pStyle w:val="NormalWeb"/>
        <w:spacing w:before="0" w:beforeAutospacing="0" w:after="0" w:afterAutospacing="0" w:line="276" w:lineRule="auto"/>
        <w:jc w:val="both"/>
        <w:rPr>
          <w:rFonts w:ascii="Sylfaen" w:hAnsi="Sylfaen"/>
          <w:bCs/>
          <w:szCs w:val="22"/>
        </w:rPr>
      </w:pPr>
      <w:r>
        <w:rPr>
          <w:rFonts w:ascii="Sylfaen" w:hAnsi="Sylfaen"/>
          <w:bCs/>
          <w:szCs w:val="22"/>
        </w:rPr>
        <w:lastRenderedPageBreak/>
        <w:t>All exam policies and JCQ guidance can be found on the staff shared drive &gt; policies &gt; Exam policies</w:t>
      </w:r>
    </w:p>
    <w:p w14:paraId="3095C40C" w14:textId="7BB0CF6F" w:rsidR="000E6B1C" w:rsidRDefault="000E6B1C" w:rsidP="00C24E55">
      <w:pPr>
        <w:pStyle w:val="NormalWeb"/>
        <w:spacing w:before="0" w:beforeAutospacing="0" w:after="0" w:afterAutospacing="0" w:line="276" w:lineRule="auto"/>
        <w:jc w:val="both"/>
        <w:rPr>
          <w:rFonts w:ascii="Sylfaen" w:hAnsi="Sylfaen"/>
          <w:bCs/>
          <w:szCs w:val="22"/>
        </w:rPr>
      </w:pPr>
      <w:r>
        <w:rPr>
          <w:rFonts w:ascii="Sylfaen" w:hAnsi="Sylfaen"/>
          <w:bCs/>
          <w:szCs w:val="22"/>
        </w:rPr>
        <w:t>Log in access to the ‘The Exams Office’ website is held by Alison Patel (Exams Officer) and Mandy Crow (CFO).</w:t>
      </w:r>
    </w:p>
    <w:p w14:paraId="71FCA94F" w14:textId="77777777" w:rsidR="000E6B1C" w:rsidRDefault="000E6B1C" w:rsidP="00C24E55">
      <w:pPr>
        <w:pStyle w:val="Headinglevel1"/>
        <w:spacing w:before="0" w:after="0"/>
        <w:jc w:val="both"/>
        <w:rPr>
          <w:rFonts w:ascii="Sylfaen" w:hAnsi="Sylfaen"/>
          <w:sz w:val="22"/>
          <w:szCs w:val="22"/>
        </w:rPr>
      </w:pPr>
      <w:bookmarkStart w:id="1" w:name="_GoBack"/>
      <w:bookmarkEnd w:id="1"/>
    </w:p>
    <w:p w14:paraId="1A69768D" w14:textId="54EBB7F2" w:rsidR="00A2400C" w:rsidRPr="00EA1B88" w:rsidRDefault="00A2400C" w:rsidP="00C24E55">
      <w:pPr>
        <w:pStyle w:val="Headinglevel1"/>
        <w:spacing w:before="0" w:after="0"/>
        <w:jc w:val="both"/>
        <w:rPr>
          <w:rFonts w:ascii="Sylfaen" w:hAnsi="Sylfaen"/>
          <w:sz w:val="22"/>
          <w:szCs w:val="22"/>
        </w:rPr>
      </w:pPr>
      <w:r w:rsidRPr="00EA1B88">
        <w:rPr>
          <w:rFonts w:ascii="Sylfaen" w:hAnsi="Sylfaen"/>
          <w:sz w:val="22"/>
          <w:szCs w:val="22"/>
        </w:rPr>
        <w:t xml:space="preserve">Before </w:t>
      </w:r>
      <w:r w:rsidR="000E6B1C">
        <w:rPr>
          <w:rFonts w:ascii="Sylfaen" w:hAnsi="Sylfaen"/>
          <w:sz w:val="22"/>
          <w:szCs w:val="22"/>
        </w:rPr>
        <w:t>E</w:t>
      </w:r>
      <w:r w:rsidRPr="00EA1B88">
        <w:rPr>
          <w:rFonts w:ascii="Sylfaen" w:hAnsi="Sylfaen"/>
          <w:sz w:val="22"/>
          <w:szCs w:val="22"/>
        </w:rPr>
        <w:t>xaminations (Entries and Pre-exams)</w:t>
      </w:r>
    </w:p>
    <w:p w14:paraId="522168AC" w14:textId="77777777" w:rsidR="000E6B1C" w:rsidRPr="00BC545F" w:rsidRDefault="000E6B1C" w:rsidP="00C24E55">
      <w:pPr>
        <w:spacing w:before="0" w:after="0"/>
        <w:jc w:val="both"/>
        <w:rPr>
          <w:rFonts w:ascii="Sylfaen" w:hAnsi="Sylfaen" w:cs="Tahoma"/>
        </w:rPr>
      </w:pPr>
      <w:r w:rsidRPr="00EA1B88">
        <w:rPr>
          <w:rFonts w:ascii="Sylfaen" w:hAnsi="Sylfaen" w:cs="Tahoma"/>
        </w:rPr>
        <w:t>In t</w:t>
      </w:r>
      <w:r>
        <w:rPr>
          <w:rFonts w:ascii="Sylfaen" w:hAnsi="Sylfaen" w:cs="Tahoma"/>
        </w:rPr>
        <w:t>he event of the absence of Trevor Orchard (H</w:t>
      </w:r>
      <w:r w:rsidRPr="00EA1B88">
        <w:rPr>
          <w:rFonts w:ascii="Sylfaen" w:hAnsi="Sylfaen" w:cs="Tahoma"/>
        </w:rPr>
        <w:t xml:space="preserve">ead of </w:t>
      </w:r>
      <w:r>
        <w:rPr>
          <w:rFonts w:ascii="Sylfaen" w:hAnsi="Sylfaen" w:cs="Tahoma"/>
        </w:rPr>
        <w:t>C</w:t>
      </w:r>
      <w:r w:rsidRPr="00EA1B88">
        <w:rPr>
          <w:rFonts w:ascii="Sylfaen" w:hAnsi="Sylfaen" w:cs="Tahoma"/>
        </w:rPr>
        <w:t>entre</w:t>
      </w:r>
      <w:r>
        <w:rPr>
          <w:rFonts w:ascii="Sylfaen" w:hAnsi="Sylfaen" w:cs="Tahoma"/>
        </w:rPr>
        <w:t>)</w:t>
      </w:r>
      <w:r w:rsidRPr="00EA1B88">
        <w:rPr>
          <w:rFonts w:ascii="Sylfaen" w:hAnsi="Sylfaen" w:cs="Tahoma"/>
        </w:rPr>
        <w:t xml:space="preserve"> or the member of</w:t>
      </w:r>
      <w:r>
        <w:rPr>
          <w:rFonts w:ascii="Sylfaen" w:hAnsi="Sylfaen" w:cs="Tahoma"/>
        </w:rPr>
        <w:t xml:space="preserve"> the</w:t>
      </w:r>
      <w:r w:rsidRPr="00EA1B88">
        <w:rPr>
          <w:rFonts w:ascii="Sylfaen" w:hAnsi="Sylfaen" w:cs="Tahoma"/>
        </w:rPr>
        <w:t xml:space="preserve"> </w:t>
      </w:r>
      <w:r>
        <w:rPr>
          <w:rFonts w:ascii="Sylfaen" w:hAnsi="Sylfaen" w:cs="Tahoma"/>
        </w:rPr>
        <w:t>Senior L</w:t>
      </w:r>
      <w:r w:rsidRPr="00EA1B88">
        <w:rPr>
          <w:rFonts w:ascii="Sylfaen" w:hAnsi="Sylfaen" w:cs="Tahoma"/>
        </w:rPr>
        <w:t xml:space="preserve">eadership with oversight of </w:t>
      </w:r>
      <w:r>
        <w:rPr>
          <w:rFonts w:ascii="Sylfaen" w:hAnsi="Sylfaen" w:cs="Tahoma"/>
        </w:rPr>
        <w:t xml:space="preserve">the </w:t>
      </w:r>
      <w:r w:rsidRPr="00EA1B88">
        <w:rPr>
          <w:rFonts w:ascii="Sylfaen" w:hAnsi="Sylfaen" w:cs="Tahoma"/>
        </w:rPr>
        <w:t>examination administration</w:t>
      </w:r>
      <w:r>
        <w:rPr>
          <w:rFonts w:ascii="Sylfaen" w:hAnsi="Sylfaen" w:cs="Tahoma"/>
        </w:rPr>
        <w:t xml:space="preserve"> (David Morgan – Deputy Head)</w:t>
      </w:r>
      <w:r w:rsidRPr="00EA1B88">
        <w:rPr>
          <w:rFonts w:ascii="Sylfaen" w:hAnsi="Sylfaen" w:cs="Tahoma"/>
        </w:rPr>
        <w:t>, responsibility for implementing JCQ regulations and requirements relating to activity prior to examinations will be escalated to</w:t>
      </w:r>
      <w:r>
        <w:rPr>
          <w:rFonts w:ascii="Sylfaen" w:hAnsi="Sylfaen" w:cs="Tahoma"/>
        </w:rPr>
        <w:t xml:space="preserve"> Ashley Purser (Deputy Head) and Emma Davis (Assistant Head)</w:t>
      </w:r>
    </w:p>
    <w:p w14:paraId="21B52D98" w14:textId="77777777" w:rsidR="00A2400C" w:rsidRPr="00EA1B88" w:rsidRDefault="00A2400C" w:rsidP="00C24E55">
      <w:pPr>
        <w:pStyle w:val="Default"/>
        <w:jc w:val="both"/>
        <w:rPr>
          <w:rFonts w:ascii="Sylfaen" w:hAnsi="Sylfaen"/>
          <w:sz w:val="22"/>
          <w:szCs w:val="22"/>
        </w:rPr>
      </w:pPr>
      <w:r w:rsidRPr="00EA1B88">
        <w:rPr>
          <w:rFonts w:ascii="Sylfaen" w:hAnsi="Sylfaen"/>
          <w:sz w:val="22"/>
          <w:szCs w:val="22"/>
        </w:rPr>
        <w:t>To support understanding of the regulations and requirements, sections of relevant JCQ publications will be specifically referenced including:</w:t>
      </w:r>
    </w:p>
    <w:p w14:paraId="3EA2E66D" w14:textId="77777777" w:rsidR="00A2400C" w:rsidRPr="00EA1B88" w:rsidRDefault="00A2400C" w:rsidP="00C24E55">
      <w:pPr>
        <w:pStyle w:val="ListParagraph"/>
        <w:numPr>
          <w:ilvl w:val="0"/>
          <w:numId w:val="27"/>
        </w:numPr>
        <w:spacing w:before="0" w:after="0"/>
        <w:jc w:val="both"/>
        <w:rPr>
          <w:rFonts w:ascii="Sylfaen" w:hAnsi="Sylfaen" w:cs="Tahoma"/>
        </w:rPr>
      </w:pPr>
      <w:r w:rsidRPr="00EA1B88">
        <w:rPr>
          <w:rFonts w:ascii="Sylfaen" w:hAnsi="Sylfaen" w:cs="Tahoma"/>
        </w:rPr>
        <w:t>General Regulations for Approved Centres (section 5)</w:t>
      </w:r>
    </w:p>
    <w:p w14:paraId="77318DDC" w14:textId="77777777" w:rsidR="000E6B1C" w:rsidRDefault="00A2400C" w:rsidP="00C24E55">
      <w:pPr>
        <w:pStyle w:val="ListParagraph"/>
        <w:numPr>
          <w:ilvl w:val="0"/>
          <w:numId w:val="27"/>
        </w:numPr>
        <w:spacing w:before="0" w:after="0"/>
        <w:jc w:val="both"/>
        <w:rPr>
          <w:rFonts w:ascii="Sylfaen" w:hAnsi="Sylfaen" w:cs="Tahoma"/>
        </w:rPr>
      </w:pPr>
      <w:r w:rsidRPr="00EA1B88">
        <w:rPr>
          <w:rFonts w:ascii="Sylfaen" w:hAnsi="Sylfaen" w:cs="Tahoma"/>
        </w:rPr>
        <w:t>Instructions for conducting examinations (sections 1-15)</w:t>
      </w:r>
    </w:p>
    <w:p w14:paraId="5688964C" w14:textId="6BA7F4A5" w:rsidR="00A2400C" w:rsidRDefault="00A2400C" w:rsidP="00C24E55">
      <w:pPr>
        <w:pStyle w:val="ListParagraph"/>
        <w:numPr>
          <w:ilvl w:val="0"/>
          <w:numId w:val="27"/>
        </w:numPr>
        <w:spacing w:before="0" w:after="0"/>
        <w:jc w:val="both"/>
        <w:rPr>
          <w:rFonts w:ascii="Sylfaen" w:hAnsi="Sylfaen" w:cs="Tahoma"/>
        </w:rPr>
      </w:pPr>
      <w:r w:rsidRPr="000E6B1C">
        <w:rPr>
          <w:rFonts w:ascii="Sylfaen" w:hAnsi="Sylfaen" w:cs="Tahoma"/>
        </w:rPr>
        <w:t>Access Arrangements and Reasonable Adjustments (sections 6-8)</w:t>
      </w:r>
    </w:p>
    <w:p w14:paraId="25614365" w14:textId="77777777" w:rsidR="000E6B1C" w:rsidRPr="000E6B1C" w:rsidRDefault="000E6B1C" w:rsidP="00C24E55">
      <w:pPr>
        <w:pStyle w:val="ListParagraph"/>
        <w:spacing w:before="0" w:after="0"/>
        <w:ind w:left="360"/>
        <w:jc w:val="both"/>
        <w:rPr>
          <w:rFonts w:ascii="Sylfaen" w:hAnsi="Sylfaen" w:cs="Tahoma"/>
        </w:rPr>
      </w:pPr>
    </w:p>
    <w:p w14:paraId="50FAC0C5" w14:textId="77777777" w:rsidR="00A2400C" w:rsidRPr="00EA1B88" w:rsidRDefault="00A2400C" w:rsidP="00C24E55">
      <w:pPr>
        <w:pStyle w:val="NormalWeb"/>
        <w:spacing w:before="0" w:beforeAutospacing="0" w:after="0" w:afterAutospacing="0"/>
        <w:jc w:val="both"/>
        <w:rPr>
          <w:rFonts w:ascii="Sylfaen" w:hAnsi="Sylfaen" w:cs="Tahoma"/>
          <w:b/>
          <w:bCs/>
          <w:szCs w:val="22"/>
        </w:rPr>
      </w:pPr>
      <w:r w:rsidRPr="00EA1B88">
        <w:rPr>
          <w:rFonts w:ascii="Sylfaen" w:hAnsi="Sylfaen" w:cs="Tahoma"/>
          <w:b/>
          <w:bCs/>
          <w:szCs w:val="22"/>
        </w:rPr>
        <w:t>Main duties and responsibilities relate to:</w:t>
      </w:r>
    </w:p>
    <w:p w14:paraId="3EC21344" w14:textId="7929FC4E" w:rsidR="00A2400C" w:rsidRPr="00EA1B88" w:rsidRDefault="00A2400C" w:rsidP="00C24E55">
      <w:pPr>
        <w:pStyle w:val="ListParagraph"/>
        <w:numPr>
          <w:ilvl w:val="0"/>
          <w:numId w:val="27"/>
        </w:numPr>
        <w:spacing w:before="0" w:after="0"/>
        <w:jc w:val="both"/>
        <w:rPr>
          <w:rFonts w:ascii="Sylfaen" w:hAnsi="Sylfaen" w:cs="Tahoma"/>
        </w:rPr>
      </w:pPr>
      <w:r w:rsidRPr="00EA1B88">
        <w:rPr>
          <w:rFonts w:ascii="Sylfaen" w:hAnsi="Sylfaen" w:cs="Tahoma"/>
        </w:rPr>
        <w:t>Access arrangements and reasonable adjustments</w:t>
      </w:r>
    </w:p>
    <w:p w14:paraId="12AC96C1" w14:textId="77777777" w:rsidR="000E6B1C" w:rsidRDefault="00A2400C" w:rsidP="00C24E55">
      <w:pPr>
        <w:pStyle w:val="ListParagraph"/>
        <w:numPr>
          <w:ilvl w:val="0"/>
          <w:numId w:val="27"/>
        </w:numPr>
        <w:spacing w:before="0" w:after="0"/>
        <w:jc w:val="both"/>
        <w:rPr>
          <w:rFonts w:ascii="Sylfaen" w:hAnsi="Sylfaen" w:cs="Tahoma"/>
        </w:rPr>
      </w:pPr>
      <w:r w:rsidRPr="00EA1B88">
        <w:rPr>
          <w:rFonts w:ascii="Sylfaen" w:hAnsi="Sylfaen" w:cs="Tahoma"/>
        </w:rPr>
        <w:t>Entries</w:t>
      </w:r>
    </w:p>
    <w:p w14:paraId="14DDFB26" w14:textId="77777777" w:rsidR="000E6B1C" w:rsidRDefault="000E6B1C" w:rsidP="00C24E55">
      <w:pPr>
        <w:spacing w:before="0" w:after="0"/>
        <w:jc w:val="both"/>
        <w:rPr>
          <w:rFonts w:ascii="Sylfaen" w:hAnsi="Sylfaen" w:cs="Tahoma"/>
        </w:rPr>
      </w:pPr>
    </w:p>
    <w:p w14:paraId="1B77FB3F" w14:textId="620FD7FD" w:rsidR="00A2400C" w:rsidRPr="000E6B1C" w:rsidRDefault="00A2400C" w:rsidP="00C24E55">
      <w:pPr>
        <w:spacing w:before="0" w:after="0"/>
        <w:jc w:val="both"/>
        <w:rPr>
          <w:rFonts w:ascii="Sylfaen" w:hAnsi="Sylfaen" w:cs="Tahoma"/>
        </w:rPr>
      </w:pPr>
      <w:r w:rsidRPr="000E6B1C">
        <w:rPr>
          <w:rFonts w:ascii="Sylfaen" w:hAnsi="Sylfaen" w:cs="Tahoma"/>
        </w:rPr>
        <w:t>Additional JCQ publications for reference:</w:t>
      </w:r>
    </w:p>
    <w:p w14:paraId="64EE57C8" w14:textId="3C3DE592" w:rsidR="00A2400C" w:rsidRPr="00EA1B88" w:rsidRDefault="00A2400C" w:rsidP="00C24E55">
      <w:pPr>
        <w:pStyle w:val="NormalWeb"/>
        <w:numPr>
          <w:ilvl w:val="0"/>
          <w:numId w:val="36"/>
        </w:numPr>
        <w:spacing w:before="0" w:beforeAutospacing="0" w:after="0" w:afterAutospacing="0"/>
        <w:jc w:val="both"/>
        <w:rPr>
          <w:rFonts w:ascii="Sylfaen" w:hAnsi="Sylfaen" w:cs="Tahoma"/>
          <w:strike/>
          <w:szCs w:val="22"/>
        </w:rPr>
      </w:pPr>
      <w:r w:rsidRPr="00EA1B88">
        <w:rPr>
          <w:rFonts w:ascii="Sylfaen" w:hAnsi="Sylfaen" w:cs="Tahoma"/>
          <w:szCs w:val="22"/>
        </w:rPr>
        <w:t xml:space="preserve">Key dates </w:t>
      </w:r>
    </w:p>
    <w:p w14:paraId="26AA80D4" w14:textId="04FA4F1C" w:rsidR="00A2400C" w:rsidRPr="00EA1B88" w:rsidRDefault="00A2400C" w:rsidP="00C24E55">
      <w:pPr>
        <w:pStyle w:val="NormalWeb"/>
        <w:numPr>
          <w:ilvl w:val="0"/>
          <w:numId w:val="36"/>
        </w:numPr>
        <w:spacing w:before="0" w:beforeAutospacing="0" w:after="0" w:afterAutospacing="0"/>
        <w:jc w:val="both"/>
        <w:rPr>
          <w:rFonts w:ascii="Sylfaen" w:hAnsi="Sylfaen" w:cs="Tahoma"/>
          <w:szCs w:val="22"/>
        </w:rPr>
      </w:pPr>
      <w:r w:rsidRPr="00EA1B88">
        <w:rPr>
          <w:rFonts w:ascii="Sylfaen" w:hAnsi="Sylfaen" w:cs="Tahoma"/>
          <w:szCs w:val="22"/>
        </w:rPr>
        <w:t>Guidance Notes for Transferred Candidates</w:t>
      </w:r>
    </w:p>
    <w:p w14:paraId="761D1171" w14:textId="150E2816" w:rsidR="00A2400C" w:rsidRPr="00EA1B88" w:rsidRDefault="00A2400C" w:rsidP="00C24E55">
      <w:pPr>
        <w:pStyle w:val="NormalWeb"/>
        <w:numPr>
          <w:ilvl w:val="0"/>
          <w:numId w:val="36"/>
        </w:numPr>
        <w:spacing w:before="0" w:beforeAutospacing="0" w:after="0" w:afterAutospacing="0"/>
        <w:jc w:val="both"/>
        <w:rPr>
          <w:rFonts w:ascii="Sylfaen" w:hAnsi="Sylfaen" w:cs="Tahoma"/>
          <w:szCs w:val="22"/>
        </w:rPr>
      </w:pPr>
      <w:r w:rsidRPr="00EA1B88">
        <w:rPr>
          <w:rFonts w:ascii="Sylfaen" w:hAnsi="Sylfaen" w:cs="Tahoma"/>
          <w:szCs w:val="22"/>
        </w:rPr>
        <w:t>Alternative Site guidance notes</w:t>
      </w:r>
    </w:p>
    <w:p w14:paraId="54330061" w14:textId="19D69B52" w:rsidR="00A2400C" w:rsidRPr="00EA1B88" w:rsidRDefault="00A2400C" w:rsidP="00C24E55">
      <w:pPr>
        <w:pStyle w:val="NormalWeb"/>
        <w:numPr>
          <w:ilvl w:val="0"/>
          <w:numId w:val="36"/>
        </w:numPr>
        <w:spacing w:before="0" w:beforeAutospacing="0" w:after="0" w:afterAutospacing="0"/>
        <w:jc w:val="both"/>
        <w:rPr>
          <w:rFonts w:ascii="Sylfaen" w:hAnsi="Sylfaen" w:cs="Tahoma"/>
          <w:szCs w:val="22"/>
        </w:rPr>
      </w:pPr>
      <w:r w:rsidRPr="00EA1B88">
        <w:rPr>
          <w:rFonts w:ascii="Sylfaen" w:hAnsi="Sylfaen" w:cs="Tahoma"/>
          <w:szCs w:val="22"/>
        </w:rPr>
        <w:t>Guidance notes for overnight supervision of candidates with a timetable variation</w:t>
      </w:r>
    </w:p>
    <w:p w14:paraId="054699AF" w14:textId="77777777" w:rsidR="000E6B1C" w:rsidRDefault="00A2400C" w:rsidP="00C24E55">
      <w:pPr>
        <w:pStyle w:val="NormalWeb"/>
        <w:numPr>
          <w:ilvl w:val="0"/>
          <w:numId w:val="27"/>
        </w:numPr>
        <w:spacing w:before="0" w:beforeAutospacing="0" w:after="0" w:afterAutospacing="0"/>
        <w:jc w:val="both"/>
        <w:rPr>
          <w:rFonts w:ascii="Sylfaen" w:hAnsi="Sylfaen" w:cs="Tahoma"/>
          <w:szCs w:val="22"/>
        </w:rPr>
      </w:pPr>
      <w:r w:rsidRPr="00EA1B88">
        <w:rPr>
          <w:rFonts w:ascii="Sylfaen" w:hAnsi="Sylfaen" w:cs="Tahoma"/>
          <w:szCs w:val="22"/>
        </w:rPr>
        <w:t>Centre assessed work</w:t>
      </w:r>
    </w:p>
    <w:p w14:paraId="4901B974" w14:textId="11B586FA" w:rsidR="00A2400C" w:rsidRPr="000E6B1C" w:rsidRDefault="00A2400C" w:rsidP="00C24E55">
      <w:pPr>
        <w:pStyle w:val="NormalWeb"/>
        <w:spacing w:before="0" w:beforeAutospacing="0" w:after="0" w:afterAutospacing="0"/>
        <w:jc w:val="both"/>
        <w:rPr>
          <w:rFonts w:ascii="Sylfaen" w:hAnsi="Sylfaen" w:cs="Tahoma"/>
          <w:szCs w:val="22"/>
        </w:rPr>
      </w:pPr>
      <w:r w:rsidRPr="000E6B1C">
        <w:rPr>
          <w:rFonts w:ascii="Sylfaen" w:hAnsi="Sylfaen" w:cs="Tahoma"/>
          <w:szCs w:val="22"/>
        </w:rPr>
        <w:t>Additional JCQ publication for reference:</w:t>
      </w:r>
    </w:p>
    <w:p w14:paraId="62346F54" w14:textId="64184341" w:rsidR="00A2400C" w:rsidRPr="00EA1B88" w:rsidRDefault="00A2400C" w:rsidP="00C24E55">
      <w:pPr>
        <w:pStyle w:val="NormalWeb"/>
        <w:numPr>
          <w:ilvl w:val="0"/>
          <w:numId w:val="36"/>
        </w:numPr>
        <w:spacing w:before="0" w:beforeAutospacing="0" w:after="0" w:afterAutospacing="0"/>
        <w:jc w:val="both"/>
        <w:rPr>
          <w:rFonts w:ascii="Sylfaen" w:hAnsi="Sylfaen" w:cs="Tahoma"/>
          <w:szCs w:val="22"/>
        </w:rPr>
      </w:pPr>
      <w:r w:rsidRPr="00EA1B88">
        <w:rPr>
          <w:rFonts w:ascii="Sylfaen" w:hAnsi="Sylfaen" w:cs="Tahoma"/>
          <w:szCs w:val="22"/>
        </w:rPr>
        <w:t>Guidance Notes – Centre Consortium Arrangements</w:t>
      </w:r>
    </w:p>
    <w:p w14:paraId="109FE1B4" w14:textId="77777777" w:rsidR="00A2400C" w:rsidRPr="00EA1B88" w:rsidRDefault="00A2400C" w:rsidP="00C24E55">
      <w:pPr>
        <w:pStyle w:val="NormalWeb"/>
        <w:spacing w:before="0" w:beforeAutospacing="0" w:after="0" w:afterAutospacing="0"/>
        <w:jc w:val="both"/>
        <w:rPr>
          <w:rFonts w:ascii="Sylfaen" w:hAnsi="Sylfaen" w:cs="Tahoma"/>
          <w:szCs w:val="22"/>
        </w:rPr>
      </w:pPr>
      <w:r w:rsidRPr="00EA1B88">
        <w:rPr>
          <w:rFonts w:ascii="Sylfaen" w:hAnsi="Sylfaen" w:cs="Tahoma"/>
          <w:szCs w:val="22"/>
        </w:rPr>
        <w:t>Candidate information</w:t>
      </w:r>
    </w:p>
    <w:p w14:paraId="60A2775A" w14:textId="77777777" w:rsidR="00A2400C" w:rsidRPr="00EA1B88" w:rsidRDefault="00A2400C" w:rsidP="00C24E55">
      <w:pPr>
        <w:pStyle w:val="NormalWeb"/>
        <w:spacing w:before="0" w:beforeAutospacing="0" w:after="0" w:afterAutospacing="0"/>
        <w:jc w:val="both"/>
        <w:rPr>
          <w:rFonts w:ascii="Sylfaen" w:hAnsi="Sylfaen" w:cs="Tahoma"/>
          <w:szCs w:val="22"/>
        </w:rPr>
      </w:pPr>
      <w:r w:rsidRPr="00EA1B88">
        <w:rPr>
          <w:rFonts w:ascii="Sylfaen" w:hAnsi="Sylfaen" w:cs="Tahoma"/>
          <w:szCs w:val="22"/>
        </w:rPr>
        <w:t>Additional JCQ publications for reference:</w:t>
      </w:r>
    </w:p>
    <w:p w14:paraId="53C9A40A" w14:textId="7D44A06F" w:rsidR="00A2400C" w:rsidRPr="00EA1B88" w:rsidRDefault="00A2400C" w:rsidP="00C24E55">
      <w:pPr>
        <w:pStyle w:val="NormalWeb"/>
        <w:numPr>
          <w:ilvl w:val="0"/>
          <w:numId w:val="34"/>
        </w:numPr>
        <w:spacing w:before="0" w:beforeAutospacing="0" w:after="0" w:afterAutospacing="0"/>
        <w:jc w:val="both"/>
        <w:rPr>
          <w:rFonts w:ascii="Sylfaen" w:hAnsi="Sylfaen" w:cs="Tahoma"/>
          <w:szCs w:val="22"/>
        </w:rPr>
      </w:pPr>
      <w:r w:rsidRPr="00EA1B88">
        <w:rPr>
          <w:rFonts w:ascii="Sylfaen" w:hAnsi="Sylfaen" w:cs="Tahoma"/>
          <w:szCs w:val="22"/>
        </w:rPr>
        <w:t xml:space="preserve">Information for </w:t>
      </w:r>
      <w:r w:rsidR="000E6B1C" w:rsidRPr="00EA1B88">
        <w:rPr>
          <w:rFonts w:ascii="Sylfaen" w:hAnsi="Sylfaen" w:cs="Tahoma"/>
          <w:szCs w:val="22"/>
        </w:rPr>
        <w:t>candidates’</w:t>
      </w:r>
      <w:r w:rsidRPr="00EA1B88">
        <w:rPr>
          <w:rFonts w:ascii="Sylfaen" w:hAnsi="Sylfaen" w:cs="Tahoma"/>
          <w:szCs w:val="22"/>
        </w:rPr>
        <w:t xml:space="preserve"> documents</w:t>
      </w:r>
    </w:p>
    <w:p w14:paraId="79A7067F" w14:textId="77777777" w:rsidR="00A2400C" w:rsidRPr="00EA1B88" w:rsidRDefault="00A2400C" w:rsidP="00C24E55">
      <w:pPr>
        <w:pStyle w:val="NormalWeb"/>
        <w:numPr>
          <w:ilvl w:val="0"/>
          <w:numId w:val="34"/>
        </w:numPr>
        <w:spacing w:before="0" w:beforeAutospacing="0" w:after="0" w:afterAutospacing="0"/>
        <w:jc w:val="both"/>
        <w:rPr>
          <w:rFonts w:ascii="Sylfaen" w:hAnsi="Sylfaen" w:cs="Tahoma"/>
          <w:szCs w:val="22"/>
        </w:rPr>
      </w:pPr>
      <w:r w:rsidRPr="00EA1B88">
        <w:rPr>
          <w:rFonts w:ascii="Sylfaen" w:hAnsi="Sylfaen" w:cs="Tahoma"/>
          <w:szCs w:val="22"/>
        </w:rPr>
        <w:t>Exam Room Posters</w:t>
      </w:r>
    </w:p>
    <w:p w14:paraId="17B12170" w14:textId="77777777" w:rsidR="00A2400C" w:rsidRPr="00EA1B88" w:rsidRDefault="00A2400C" w:rsidP="00C24E55">
      <w:pPr>
        <w:spacing w:before="0" w:after="0"/>
        <w:jc w:val="both"/>
        <w:rPr>
          <w:rFonts w:ascii="Sylfaen" w:hAnsi="Sylfaen" w:cs="Tahoma"/>
          <w:u w:val="single"/>
        </w:rPr>
      </w:pPr>
      <w:r w:rsidRPr="00EA1B88">
        <w:rPr>
          <w:rFonts w:ascii="Sylfaen" w:hAnsi="Sylfaen" w:cs="Tahoma"/>
          <w:u w:val="single"/>
        </w:rPr>
        <w:t>Centre-specific information for reference</w:t>
      </w:r>
    </w:p>
    <w:p w14:paraId="06931599" w14:textId="77777777" w:rsidR="000E6B1C" w:rsidRDefault="000E6B1C" w:rsidP="00C24E55">
      <w:pPr>
        <w:pStyle w:val="Headinglevel1"/>
        <w:spacing w:before="0" w:after="0"/>
        <w:jc w:val="both"/>
        <w:rPr>
          <w:rFonts w:ascii="Sylfaen" w:hAnsi="Sylfaen"/>
          <w:sz w:val="22"/>
          <w:szCs w:val="22"/>
        </w:rPr>
      </w:pPr>
    </w:p>
    <w:p w14:paraId="54420AB0" w14:textId="50F29D8D" w:rsidR="00A2400C" w:rsidRPr="00EA1B88" w:rsidRDefault="00A2400C" w:rsidP="00C24E55">
      <w:pPr>
        <w:pStyle w:val="Headinglevel1"/>
        <w:spacing w:before="0" w:after="0"/>
        <w:jc w:val="both"/>
        <w:rPr>
          <w:rFonts w:ascii="Sylfaen" w:hAnsi="Sylfaen"/>
          <w:sz w:val="22"/>
          <w:szCs w:val="22"/>
        </w:rPr>
      </w:pPr>
      <w:r w:rsidRPr="00EA1B88">
        <w:rPr>
          <w:rFonts w:ascii="Sylfaen" w:hAnsi="Sylfaen"/>
          <w:sz w:val="22"/>
          <w:szCs w:val="22"/>
        </w:rPr>
        <w:t>Durin</w:t>
      </w:r>
      <w:r w:rsidR="000E6B1C">
        <w:rPr>
          <w:rFonts w:ascii="Sylfaen" w:hAnsi="Sylfaen"/>
          <w:sz w:val="22"/>
          <w:szCs w:val="22"/>
        </w:rPr>
        <w:t>g E</w:t>
      </w:r>
      <w:r w:rsidRPr="00EA1B88">
        <w:rPr>
          <w:rFonts w:ascii="Sylfaen" w:hAnsi="Sylfaen"/>
          <w:sz w:val="22"/>
          <w:szCs w:val="22"/>
        </w:rPr>
        <w:t>xaminations (Exam time)</w:t>
      </w:r>
    </w:p>
    <w:p w14:paraId="3165512A" w14:textId="5ABCF045" w:rsidR="00C24E55" w:rsidRDefault="00C24E55" w:rsidP="00C24E55">
      <w:pPr>
        <w:spacing w:before="0" w:after="0"/>
        <w:jc w:val="both"/>
        <w:rPr>
          <w:rFonts w:ascii="Sylfaen" w:hAnsi="Sylfaen" w:cs="Tahoma"/>
        </w:rPr>
      </w:pPr>
      <w:r w:rsidRPr="00EA1B88">
        <w:rPr>
          <w:rFonts w:ascii="Sylfaen" w:hAnsi="Sylfaen" w:cs="Tahoma"/>
        </w:rPr>
        <w:t>In t</w:t>
      </w:r>
      <w:r>
        <w:rPr>
          <w:rFonts w:ascii="Sylfaen" w:hAnsi="Sylfaen" w:cs="Tahoma"/>
        </w:rPr>
        <w:t>he event of the absence of Trevor Orchard (H</w:t>
      </w:r>
      <w:r w:rsidRPr="00EA1B88">
        <w:rPr>
          <w:rFonts w:ascii="Sylfaen" w:hAnsi="Sylfaen" w:cs="Tahoma"/>
        </w:rPr>
        <w:t xml:space="preserve">ead of </w:t>
      </w:r>
      <w:r>
        <w:rPr>
          <w:rFonts w:ascii="Sylfaen" w:hAnsi="Sylfaen" w:cs="Tahoma"/>
        </w:rPr>
        <w:t>C</w:t>
      </w:r>
      <w:r w:rsidRPr="00EA1B88">
        <w:rPr>
          <w:rFonts w:ascii="Sylfaen" w:hAnsi="Sylfaen" w:cs="Tahoma"/>
        </w:rPr>
        <w:t>entre</w:t>
      </w:r>
      <w:r>
        <w:rPr>
          <w:rFonts w:ascii="Sylfaen" w:hAnsi="Sylfaen" w:cs="Tahoma"/>
        </w:rPr>
        <w:t>)</w:t>
      </w:r>
      <w:r w:rsidRPr="00EA1B88">
        <w:rPr>
          <w:rFonts w:ascii="Sylfaen" w:hAnsi="Sylfaen" w:cs="Tahoma"/>
        </w:rPr>
        <w:t xml:space="preserve"> or the member of</w:t>
      </w:r>
      <w:r>
        <w:rPr>
          <w:rFonts w:ascii="Sylfaen" w:hAnsi="Sylfaen" w:cs="Tahoma"/>
        </w:rPr>
        <w:t xml:space="preserve"> the</w:t>
      </w:r>
      <w:r w:rsidRPr="00EA1B88">
        <w:rPr>
          <w:rFonts w:ascii="Sylfaen" w:hAnsi="Sylfaen" w:cs="Tahoma"/>
        </w:rPr>
        <w:t xml:space="preserve"> </w:t>
      </w:r>
      <w:r>
        <w:rPr>
          <w:rFonts w:ascii="Sylfaen" w:hAnsi="Sylfaen" w:cs="Tahoma"/>
        </w:rPr>
        <w:t>Senior L</w:t>
      </w:r>
      <w:r w:rsidRPr="00EA1B88">
        <w:rPr>
          <w:rFonts w:ascii="Sylfaen" w:hAnsi="Sylfaen" w:cs="Tahoma"/>
        </w:rPr>
        <w:t xml:space="preserve">eadership with oversight of </w:t>
      </w:r>
      <w:r>
        <w:rPr>
          <w:rFonts w:ascii="Sylfaen" w:hAnsi="Sylfaen" w:cs="Tahoma"/>
        </w:rPr>
        <w:t xml:space="preserve">the </w:t>
      </w:r>
      <w:r w:rsidRPr="00EA1B88">
        <w:rPr>
          <w:rFonts w:ascii="Sylfaen" w:hAnsi="Sylfaen" w:cs="Tahoma"/>
        </w:rPr>
        <w:t>examination administration</w:t>
      </w:r>
      <w:r>
        <w:rPr>
          <w:rFonts w:ascii="Sylfaen" w:hAnsi="Sylfaen" w:cs="Tahoma"/>
        </w:rPr>
        <w:t xml:space="preserve"> (David Morgan – Deputy Head)</w:t>
      </w:r>
      <w:r w:rsidRPr="00EA1B88">
        <w:rPr>
          <w:rFonts w:ascii="Sylfaen" w:hAnsi="Sylfaen" w:cs="Tahoma"/>
        </w:rPr>
        <w:t>, responsibility for implementing JCQ regulations and requirements relating to activity prior to examinations will be escalated to</w:t>
      </w:r>
      <w:r>
        <w:rPr>
          <w:rFonts w:ascii="Sylfaen" w:hAnsi="Sylfaen" w:cs="Tahoma"/>
        </w:rPr>
        <w:t xml:space="preserve"> Ashley Purser (Deputy Head) and Emma Davis (Assistant Head)</w:t>
      </w:r>
    </w:p>
    <w:p w14:paraId="1D5A7DFB" w14:textId="77777777" w:rsidR="00C24E55" w:rsidRPr="00BC545F" w:rsidRDefault="00C24E55" w:rsidP="00C24E55">
      <w:pPr>
        <w:spacing w:before="0" w:after="0"/>
        <w:jc w:val="both"/>
        <w:rPr>
          <w:rFonts w:ascii="Sylfaen" w:hAnsi="Sylfaen" w:cs="Tahoma"/>
        </w:rPr>
      </w:pPr>
    </w:p>
    <w:p w14:paraId="29F4003E" w14:textId="77777777" w:rsidR="00A2400C" w:rsidRPr="00EA1B88" w:rsidRDefault="00A2400C" w:rsidP="00C24E55">
      <w:pPr>
        <w:pStyle w:val="Default"/>
        <w:jc w:val="both"/>
        <w:rPr>
          <w:rFonts w:ascii="Sylfaen" w:hAnsi="Sylfaen"/>
          <w:sz w:val="22"/>
          <w:szCs w:val="22"/>
        </w:rPr>
      </w:pPr>
      <w:r w:rsidRPr="00EA1B88">
        <w:rPr>
          <w:rFonts w:ascii="Sylfaen" w:hAnsi="Sylfaen"/>
          <w:sz w:val="22"/>
          <w:szCs w:val="22"/>
        </w:rPr>
        <w:t>To support understanding of the regulations and requirements, sections of relevant JCQ publications will be specifically referenced including:</w:t>
      </w:r>
    </w:p>
    <w:p w14:paraId="10BA08DE" w14:textId="77777777" w:rsidR="00A2400C" w:rsidRPr="00C24E55" w:rsidRDefault="00A2400C" w:rsidP="00C24E55">
      <w:pPr>
        <w:pStyle w:val="NormalWeb"/>
        <w:numPr>
          <w:ilvl w:val="0"/>
          <w:numId w:val="34"/>
        </w:numPr>
        <w:spacing w:before="0" w:beforeAutospacing="0" w:after="0" w:afterAutospacing="0"/>
        <w:jc w:val="both"/>
        <w:rPr>
          <w:rFonts w:ascii="Sylfaen" w:hAnsi="Sylfaen" w:cs="Tahoma"/>
          <w:szCs w:val="22"/>
        </w:rPr>
      </w:pPr>
      <w:r w:rsidRPr="00C24E55">
        <w:rPr>
          <w:rFonts w:ascii="Sylfaen" w:hAnsi="Sylfaen" w:cs="Tahoma"/>
          <w:szCs w:val="22"/>
        </w:rPr>
        <w:t>General Regulations for Approved Centres (sections 3, 5)</w:t>
      </w:r>
    </w:p>
    <w:p w14:paraId="4BF2E4EB" w14:textId="77777777" w:rsidR="00A2400C" w:rsidRPr="00C24E55" w:rsidRDefault="00A2400C" w:rsidP="00C24E55">
      <w:pPr>
        <w:pStyle w:val="NormalWeb"/>
        <w:numPr>
          <w:ilvl w:val="0"/>
          <w:numId w:val="34"/>
        </w:numPr>
        <w:spacing w:before="0" w:beforeAutospacing="0" w:after="0" w:afterAutospacing="0"/>
        <w:jc w:val="both"/>
        <w:rPr>
          <w:rFonts w:ascii="Sylfaen" w:hAnsi="Sylfaen" w:cs="Tahoma"/>
          <w:szCs w:val="22"/>
        </w:rPr>
      </w:pPr>
      <w:r w:rsidRPr="00C24E55">
        <w:rPr>
          <w:rFonts w:ascii="Sylfaen" w:hAnsi="Sylfaen" w:cs="Tahoma"/>
          <w:szCs w:val="22"/>
        </w:rPr>
        <w:t>Instructions for conducting examinations (sections 16-31)</w:t>
      </w:r>
    </w:p>
    <w:p w14:paraId="4044F505" w14:textId="77777777" w:rsidR="00A2400C" w:rsidRPr="00C24E55" w:rsidRDefault="00A2400C" w:rsidP="00C24E55">
      <w:pPr>
        <w:pStyle w:val="NormalWeb"/>
        <w:numPr>
          <w:ilvl w:val="0"/>
          <w:numId w:val="34"/>
        </w:numPr>
        <w:spacing w:before="0" w:beforeAutospacing="0" w:after="0" w:afterAutospacing="0"/>
        <w:jc w:val="both"/>
        <w:rPr>
          <w:rFonts w:ascii="Sylfaen" w:hAnsi="Sylfaen" w:cs="Tahoma"/>
          <w:szCs w:val="22"/>
        </w:rPr>
      </w:pPr>
      <w:r w:rsidRPr="00C24E55">
        <w:rPr>
          <w:rFonts w:ascii="Sylfaen" w:hAnsi="Sylfaen" w:cs="Tahoma"/>
          <w:szCs w:val="22"/>
        </w:rPr>
        <w:t>Access Arrangements and Reasonable Adjustments (section 8)</w:t>
      </w:r>
    </w:p>
    <w:p w14:paraId="30789F01" w14:textId="77777777" w:rsidR="00A2400C" w:rsidRPr="00C24E55" w:rsidRDefault="00A2400C" w:rsidP="00C24E55">
      <w:pPr>
        <w:pStyle w:val="NormalWeb"/>
        <w:numPr>
          <w:ilvl w:val="0"/>
          <w:numId w:val="34"/>
        </w:numPr>
        <w:spacing w:before="0" w:beforeAutospacing="0" w:after="0" w:afterAutospacing="0"/>
        <w:jc w:val="both"/>
        <w:rPr>
          <w:rFonts w:ascii="Sylfaen" w:hAnsi="Sylfaen" w:cs="Tahoma"/>
          <w:szCs w:val="22"/>
        </w:rPr>
      </w:pPr>
      <w:r w:rsidRPr="00C24E55">
        <w:rPr>
          <w:rFonts w:ascii="Sylfaen" w:hAnsi="Sylfaen" w:cs="Tahoma"/>
          <w:szCs w:val="22"/>
        </w:rPr>
        <w:t>A guide to the special consideration process (sections 2-7)</w:t>
      </w:r>
    </w:p>
    <w:p w14:paraId="0AC6692F" w14:textId="77777777" w:rsidR="00C24E55" w:rsidRDefault="00C24E55" w:rsidP="00C24E55">
      <w:pPr>
        <w:pStyle w:val="NormalWeb"/>
        <w:spacing w:before="0" w:beforeAutospacing="0" w:after="0" w:afterAutospacing="0"/>
        <w:jc w:val="both"/>
        <w:rPr>
          <w:rFonts w:ascii="Sylfaen" w:hAnsi="Sylfaen" w:cs="Tahoma"/>
          <w:b/>
          <w:bCs/>
          <w:szCs w:val="22"/>
        </w:rPr>
      </w:pPr>
    </w:p>
    <w:p w14:paraId="1E78A934" w14:textId="2632ED4D" w:rsidR="00A2400C" w:rsidRPr="00EA1B88" w:rsidRDefault="00A2400C" w:rsidP="00C24E55">
      <w:pPr>
        <w:pStyle w:val="NormalWeb"/>
        <w:spacing w:before="0" w:beforeAutospacing="0" w:after="0" w:afterAutospacing="0"/>
        <w:jc w:val="both"/>
        <w:rPr>
          <w:rFonts w:ascii="Sylfaen" w:hAnsi="Sylfaen" w:cs="Tahoma"/>
          <w:b/>
          <w:bCs/>
          <w:szCs w:val="22"/>
        </w:rPr>
      </w:pPr>
      <w:r w:rsidRPr="00EA1B88">
        <w:rPr>
          <w:rFonts w:ascii="Sylfaen" w:hAnsi="Sylfaen" w:cs="Tahoma"/>
          <w:b/>
          <w:bCs/>
          <w:szCs w:val="22"/>
        </w:rPr>
        <w:t>Main duties and responsibilities relate to:</w:t>
      </w:r>
    </w:p>
    <w:p w14:paraId="05534F20" w14:textId="77777777" w:rsidR="00C24E55" w:rsidRDefault="00A2400C" w:rsidP="00C24E55">
      <w:pPr>
        <w:pStyle w:val="NormalWeb"/>
        <w:numPr>
          <w:ilvl w:val="0"/>
          <w:numId w:val="34"/>
        </w:numPr>
        <w:spacing w:before="0" w:beforeAutospacing="0" w:after="0" w:afterAutospacing="0"/>
        <w:jc w:val="both"/>
        <w:rPr>
          <w:rFonts w:ascii="Sylfaen" w:hAnsi="Sylfaen" w:cs="Tahoma"/>
          <w:szCs w:val="22"/>
        </w:rPr>
      </w:pPr>
      <w:r w:rsidRPr="00EA1B88">
        <w:rPr>
          <w:rFonts w:ascii="Sylfaen" w:hAnsi="Sylfaen" w:cs="Tahoma"/>
          <w:szCs w:val="22"/>
        </w:rPr>
        <w:t>Conducting examinations and assessments</w:t>
      </w:r>
    </w:p>
    <w:p w14:paraId="191DACA5" w14:textId="129BFD5B" w:rsidR="00A2400C" w:rsidRPr="00C24E55" w:rsidRDefault="00A2400C" w:rsidP="00C24E55">
      <w:pPr>
        <w:pStyle w:val="NormalWeb"/>
        <w:spacing w:before="0" w:beforeAutospacing="0" w:after="0" w:afterAutospacing="0"/>
        <w:ind w:left="360"/>
        <w:jc w:val="both"/>
        <w:rPr>
          <w:rFonts w:ascii="Sylfaen" w:hAnsi="Sylfaen" w:cs="Tahoma"/>
          <w:szCs w:val="22"/>
        </w:rPr>
      </w:pPr>
      <w:r w:rsidRPr="00C24E55">
        <w:rPr>
          <w:rFonts w:ascii="Sylfaen" w:hAnsi="Sylfaen" w:cs="Tahoma"/>
          <w:szCs w:val="22"/>
        </w:rPr>
        <w:t>Additional JCQ publication for reference:</w:t>
      </w:r>
    </w:p>
    <w:p w14:paraId="2274F542" w14:textId="5703E206" w:rsidR="00A2400C" w:rsidRPr="00EA1B88" w:rsidRDefault="00A2400C" w:rsidP="00C24E55">
      <w:pPr>
        <w:pStyle w:val="NormalWeb"/>
        <w:numPr>
          <w:ilvl w:val="0"/>
          <w:numId w:val="36"/>
        </w:numPr>
        <w:spacing w:before="0" w:beforeAutospacing="0" w:after="0" w:afterAutospacing="0"/>
        <w:jc w:val="both"/>
        <w:rPr>
          <w:rFonts w:ascii="Sylfaen" w:hAnsi="Sylfaen" w:cs="Tahoma"/>
          <w:szCs w:val="22"/>
        </w:rPr>
      </w:pPr>
      <w:r w:rsidRPr="00EA1B88">
        <w:rPr>
          <w:rFonts w:ascii="Sylfaen" w:hAnsi="Sylfaen" w:cs="Tahoma"/>
          <w:szCs w:val="22"/>
        </w:rPr>
        <w:t>Guidance Notes – Very Late Arrival</w:t>
      </w:r>
    </w:p>
    <w:p w14:paraId="7BF1AB1B" w14:textId="77777777" w:rsidR="00A2400C" w:rsidRPr="00EA1B88" w:rsidRDefault="00A2400C" w:rsidP="00C24E55">
      <w:pPr>
        <w:pStyle w:val="NormalWeb"/>
        <w:numPr>
          <w:ilvl w:val="0"/>
          <w:numId w:val="28"/>
        </w:numPr>
        <w:spacing w:before="0" w:beforeAutospacing="0" w:after="0" w:afterAutospacing="0"/>
        <w:jc w:val="both"/>
        <w:rPr>
          <w:rFonts w:ascii="Sylfaen" w:hAnsi="Sylfaen" w:cs="Tahoma"/>
          <w:szCs w:val="22"/>
        </w:rPr>
      </w:pPr>
      <w:r w:rsidRPr="00EA1B88">
        <w:rPr>
          <w:rFonts w:ascii="Sylfaen" w:hAnsi="Sylfaen" w:cs="Tahoma"/>
          <w:szCs w:val="22"/>
        </w:rPr>
        <w:t xml:space="preserve">Malpractice </w:t>
      </w:r>
    </w:p>
    <w:p w14:paraId="013E2B9D" w14:textId="77777777" w:rsidR="00A2400C" w:rsidRPr="00EA1B88" w:rsidRDefault="00A2400C" w:rsidP="00C24E55">
      <w:pPr>
        <w:pStyle w:val="NormalWeb"/>
        <w:numPr>
          <w:ilvl w:val="0"/>
          <w:numId w:val="28"/>
        </w:numPr>
        <w:spacing w:before="0" w:beforeAutospacing="0" w:after="0" w:afterAutospacing="0"/>
        <w:jc w:val="both"/>
        <w:rPr>
          <w:rFonts w:ascii="Sylfaen" w:hAnsi="Sylfaen" w:cs="Tahoma"/>
          <w:szCs w:val="22"/>
        </w:rPr>
      </w:pPr>
      <w:r w:rsidRPr="00EA1B88">
        <w:rPr>
          <w:rFonts w:ascii="Sylfaen" w:hAnsi="Sylfaen" w:cs="Tahoma"/>
          <w:szCs w:val="22"/>
        </w:rPr>
        <w:t>Retention of candidates’ work</w:t>
      </w:r>
    </w:p>
    <w:p w14:paraId="167037D9" w14:textId="77777777" w:rsidR="00C24E55" w:rsidRDefault="00C24E55" w:rsidP="00C24E55">
      <w:pPr>
        <w:spacing w:before="0" w:after="0"/>
        <w:jc w:val="both"/>
        <w:rPr>
          <w:rFonts w:ascii="Sylfaen" w:hAnsi="Sylfaen" w:cs="Tahoma"/>
          <w:u w:val="single"/>
        </w:rPr>
      </w:pPr>
    </w:p>
    <w:p w14:paraId="0B4E7885" w14:textId="77777777" w:rsidR="00A2400C" w:rsidRPr="00EA1B88" w:rsidRDefault="00A2400C" w:rsidP="00C24E55">
      <w:pPr>
        <w:pStyle w:val="Headinglevel1"/>
        <w:spacing w:before="0" w:after="0"/>
        <w:jc w:val="both"/>
        <w:rPr>
          <w:rFonts w:ascii="Sylfaen" w:hAnsi="Sylfaen"/>
          <w:sz w:val="22"/>
          <w:szCs w:val="22"/>
        </w:rPr>
      </w:pPr>
      <w:r w:rsidRPr="00EA1B88">
        <w:rPr>
          <w:rFonts w:ascii="Sylfaen" w:hAnsi="Sylfaen"/>
          <w:sz w:val="22"/>
          <w:szCs w:val="22"/>
        </w:rPr>
        <w:t>After examinations (Results and Post-Results)</w:t>
      </w:r>
    </w:p>
    <w:p w14:paraId="00AEE7F7" w14:textId="77777777" w:rsidR="00C24E55" w:rsidRDefault="00C24E55" w:rsidP="00C24E55">
      <w:pPr>
        <w:spacing w:before="0" w:after="0"/>
        <w:jc w:val="both"/>
        <w:rPr>
          <w:rFonts w:ascii="Sylfaen" w:hAnsi="Sylfaen" w:cs="Tahoma"/>
        </w:rPr>
      </w:pPr>
      <w:r w:rsidRPr="00EA1B88">
        <w:rPr>
          <w:rFonts w:ascii="Sylfaen" w:hAnsi="Sylfaen" w:cs="Tahoma"/>
        </w:rPr>
        <w:t>In t</w:t>
      </w:r>
      <w:r>
        <w:rPr>
          <w:rFonts w:ascii="Sylfaen" w:hAnsi="Sylfaen" w:cs="Tahoma"/>
        </w:rPr>
        <w:t>he event of the absence of Trevor Orchard (H</w:t>
      </w:r>
      <w:r w:rsidRPr="00EA1B88">
        <w:rPr>
          <w:rFonts w:ascii="Sylfaen" w:hAnsi="Sylfaen" w:cs="Tahoma"/>
        </w:rPr>
        <w:t xml:space="preserve">ead of </w:t>
      </w:r>
      <w:r>
        <w:rPr>
          <w:rFonts w:ascii="Sylfaen" w:hAnsi="Sylfaen" w:cs="Tahoma"/>
        </w:rPr>
        <w:t>C</w:t>
      </w:r>
      <w:r w:rsidRPr="00EA1B88">
        <w:rPr>
          <w:rFonts w:ascii="Sylfaen" w:hAnsi="Sylfaen" w:cs="Tahoma"/>
        </w:rPr>
        <w:t>entre</w:t>
      </w:r>
      <w:r>
        <w:rPr>
          <w:rFonts w:ascii="Sylfaen" w:hAnsi="Sylfaen" w:cs="Tahoma"/>
        </w:rPr>
        <w:t>)</w:t>
      </w:r>
      <w:r w:rsidRPr="00EA1B88">
        <w:rPr>
          <w:rFonts w:ascii="Sylfaen" w:hAnsi="Sylfaen" w:cs="Tahoma"/>
        </w:rPr>
        <w:t xml:space="preserve"> or the member of</w:t>
      </w:r>
      <w:r>
        <w:rPr>
          <w:rFonts w:ascii="Sylfaen" w:hAnsi="Sylfaen" w:cs="Tahoma"/>
        </w:rPr>
        <w:t xml:space="preserve"> the</w:t>
      </w:r>
      <w:r w:rsidRPr="00EA1B88">
        <w:rPr>
          <w:rFonts w:ascii="Sylfaen" w:hAnsi="Sylfaen" w:cs="Tahoma"/>
        </w:rPr>
        <w:t xml:space="preserve"> </w:t>
      </w:r>
      <w:r>
        <w:rPr>
          <w:rFonts w:ascii="Sylfaen" w:hAnsi="Sylfaen" w:cs="Tahoma"/>
        </w:rPr>
        <w:t>Senior L</w:t>
      </w:r>
      <w:r w:rsidRPr="00EA1B88">
        <w:rPr>
          <w:rFonts w:ascii="Sylfaen" w:hAnsi="Sylfaen" w:cs="Tahoma"/>
        </w:rPr>
        <w:t xml:space="preserve">eadership with oversight of </w:t>
      </w:r>
      <w:r>
        <w:rPr>
          <w:rFonts w:ascii="Sylfaen" w:hAnsi="Sylfaen" w:cs="Tahoma"/>
        </w:rPr>
        <w:t xml:space="preserve">the </w:t>
      </w:r>
      <w:r w:rsidRPr="00EA1B88">
        <w:rPr>
          <w:rFonts w:ascii="Sylfaen" w:hAnsi="Sylfaen" w:cs="Tahoma"/>
        </w:rPr>
        <w:t>examination administration</w:t>
      </w:r>
      <w:r>
        <w:rPr>
          <w:rFonts w:ascii="Sylfaen" w:hAnsi="Sylfaen" w:cs="Tahoma"/>
        </w:rPr>
        <w:t xml:space="preserve"> (David Morgan – Deputy Head)</w:t>
      </w:r>
      <w:r w:rsidRPr="00EA1B88">
        <w:rPr>
          <w:rFonts w:ascii="Sylfaen" w:hAnsi="Sylfaen" w:cs="Tahoma"/>
        </w:rPr>
        <w:t>, responsibility for implementing JCQ regulations and requirements relating to activity prior to examinations will be escalated to</w:t>
      </w:r>
      <w:r>
        <w:rPr>
          <w:rFonts w:ascii="Sylfaen" w:hAnsi="Sylfaen" w:cs="Tahoma"/>
        </w:rPr>
        <w:t xml:space="preserve"> Ashley Purser (Deputy Head) and Emma Davis (Assistant Head)</w:t>
      </w:r>
    </w:p>
    <w:p w14:paraId="7B7EA84E" w14:textId="77777777" w:rsidR="00C24E55" w:rsidRDefault="00C24E55" w:rsidP="00C24E55">
      <w:pPr>
        <w:pStyle w:val="Default"/>
        <w:jc w:val="both"/>
        <w:rPr>
          <w:rFonts w:ascii="Sylfaen" w:hAnsi="Sylfaen"/>
          <w:sz w:val="22"/>
          <w:szCs w:val="22"/>
        </w:rPr>
      </w:pPr>
    </w:p>
    <w:p w14:paraId="240EDEB5" w14:textId="1DCD3D17" w:rsidR="00A2400C" w:rsidRDefault="00A2400C" w:rsidP="00C24E55">
      <w:pPr>
        <w:pStyle w:val="Default"/>
        <w:jc w:val="both"/>
        <w:rPr>
          <w:rFonts w:ascii="Sylfaen" w:hAnsi="Sylfaen"/>
          <w:sz w:val="22"/>
          <w:szCs w:val="22"/>
        </w:rPr>
      </w:pPr>
      <w:r w:rsidRPr="00EA1B88">
        <w:rPr>
          <w:rFonts w:ascii="Sylfaen" w:hAnsi="Sylfaen"/>
          <w:sz w:val="22"/>
          <w:szCs w:val="22"/>
        </w:rPr>
        <w:t>To support understanding of the regulations and requirements, sections of relevant JCQ publications will be specifically referenced including:</w:t>
      </w:r>
    </w:p>
    <w:p w14:paraId="65AD5D24" w14:textId="77777777" w:rsidR="00C24E55" w:rsidRPr="00EA1B88" w:rsidRDefault="00C24E55" w:rsidP="00C24E55">
      <w:pPr>
        <w:pStyle w:val="Default"/>
        <w:jc w:val="both"/>
        <w:rPr>
          <w:rFonts w:ascii="Sylfaen" w:hAnsi="Sylfaen"/>
          <w:sz w:val="22"/>
          <w:szCs w:val="22"/>
        </w:rPr>
      </w:pPr>
    </w:p>
    <w:p w14:paraId="698280A5" w14:textId="77777777" w:rsidR="00A2400C" w:rsidRPr="00EA1B88" w:rsidRDefault="00A2400C" w:rsidP="00C24E55">
      <w:pPr>
        <w:pStyle w:val="ListParagraph"/>
        <w:numPr>
          <w:ilvl w:val="0"/>
          <w:numId w:val="28"/>
        </w:numPr>
        <w:spacing w:before="0" w:after="0"/>
        <w:jc w:val="both"/>
        <w:rPr>
          <w:rFonts w:ascii="Sylfaen" w:hAnsi="Sylfaen" w:cs="Tahoma"/>
        </w:rPr>
      </w:pPr>
      <w:r w:rsidRPr="00EA1B88">
        <w:rPr>
          <w:rFonts w:ascii="Sylfaen" w:hAnsi="Sylfaen" w:cs="Tahoma"/>
        </w:rPr>
        <w:t>General Regulations for Approved Centres (section 5)</w:t>
      </w:r>
    </w:p>
    <w:p w14:paraId="29D2E279" w14:textId="77777777" w:rsidR="00C24E55" w:rsidRDefault="00C24E55" w:rsidP="00C24E55">
      <w:pPr>
        <w:pStyle w:val="NormalWeb"/>
        <w:spacing w:before="0" w:beforeAutospacing="0" w:after="0" w:afterAutospacing="0"/>
        <w:jc w:val="both"/>
        <w:rPr>
          <w:rFonts w:ascii="Sylfaen" w:hAnsi="Sylfaen" w:cs="Tahoma"/>
          <w:b/>
          <w:bCs/>
          <w:szCs w:val="22"/>
        </w:rPr>
      </w:pPr>
    </w:p>
    <w:p w14:paraId="4E8E314D" w14:textId="6829E213" w:rsidR="00A2400C" w:rsidRPr="00EA1B88" w:rsidRDefault="00A2400C" w:rsidP="00C24E55">
      <w:pPr>
        <w:pStyle w:val="NormalWeb"/>
        <w:spacing w:before="0" w:beforeAutospacing="0" w:after="0" w:afterAutospacing="0"/>
        <w:jc w:val="both"/>
        <w:rPr>
          <w:rFonts w:ascii="Sylfaen" w:hAnsi="Sylfaen" w:cs="Tahoma"/>
          <w:b/>
          <w:bCs/>
          <w:szCs w:val="22"/>
        </w:rPr>
      </w:pPr>
      <w:r w:rsidRPr="00EA1B88">
        <w:rPr>
          <w:rFonts w:ascii="Sylfaen" w:hAnsi="Sylfaen" w:cs="Tahoma"/>
          <w:b/>
          <w:bCs/>
          <w:szCs w:val="22"/>
        </w:rPr>
        <w:t>Main duties and responsibilities relate to:</w:t>
      </w:r>
    </w:p>
    <w:p w14:paraId="36D6D122" w14:textId="77777777" w:rsidR="00C24E55" w:rsidRDefault="00A2400C" w:rsidP="00C24E55">
      <w:pPr>
        <w:pStyle w:val="NormalWeb"/>
        <w:numPr>
          <w:ilvl w:val="0"/>
          <w:numId w:val="28"/>
        </w:numPr>
        <w:spacing w:before="0" w:beforeAutospacing="0" w:after="0" w:afterAutospacing="0"/>
        <w:jc w:val="both"/>
        <w:rPr>
          <w:rFonts w:ascii="Sylfaen" w:hAnsi="Sylfaen" w:cs="Tahoma"/>
          <w:szCs w:val="22"/>
        </w:rPr>
      </w:pPr>
      <w:r w:rsidRPr="00EA1B88">
        <w:rPr>
          <w:rFonts w:ascii="Sylfaen" w:hAnsi="Sylfaen" w:cs="Tahoma"/>
          <w:szCs w:val="22"/>
        </w:rPr>
        <w:t xml:space="preserve">Results </w:t>
      </w:r>
    </w:p>
    <w:p w14:paraId="4A93B5D3" w14:textId="15BAB5A2" w:rsidR="00A2400C" w:rsidRPr="00C24E55" w:rsidRDefault="00A2400C" w:rsidP="00C24E55">
      <w:pPr>
        <w:pStyle w:val="NormalWeb"/>
        <w:spacing w:before="0" w:beforeAutospacing="0" w:after="0" w:afterAutospacing="0"/>
        <w:jc w:val="both"/>
        <w:rPr>
          <w:rFonts w:ascii="Sylfaen" w:hAnsi="Sylfaen" w:cs="Tahoma"/>
          <w:szCs w:val="22"/>
        </w:rPr>
      </w:pPr>
      <w:r w:rsidRPr="00C24E55">
        <w:rPr>
          <w:rFonts w:ascii="Sylfaen" w:hAnsi="Sylfaen" w:cs="Tahoma"/>
          <w:szCs w:val="22"/>
        </w:rPr>
        <w:t>Additional JCQ publication for reference:</w:t>
      </w:r>
    </w:p>
    <w:p w14:paraId="1FB34E66" w14:textId="3FE6114B" w:rsidR="00A2400C" w:rsidRPr="00EA1B88" w:rsidRDefault="00A2400C" w:rsidP="00C24E55">
      <w:pPr>
        <w:pStyle w:val="NormalWeb"/>
        <w:numPr>
          <w:ilvl w:val="0"/>
          <w:numId w:val="36"/>
        </w:numPr>
        <w:spacing w:before="0" w:beforeAutospacing="0" w:after="0" w:afterAutospacing="0"/>
        <w:jc w:val="both"/>
        <w:rPr>
          <w:rFonts w:ascii="Sylfaen" w:hAnsi="Sylfaen" w:cs="Tahoma"/>
          <w:szCs w:val="22"/>
          <w:u w:val="single"/>
        </w:rPr>
      </w:pPr>
      <w:r w:rsidRPr="00EA1B88">
        <w:rPr>
          <w:rFonts w:ascii="Sylfaen" w:hAnsi="Sylfaen" w:cs="Tahoma"/>
          <w:szCs w:val="22"/>
        </w:rPr>
        <w:t>Release of Results notice</w:t>
      </w:r>
    </w:p>
    <w:p w14:paraId="3CD3645D" w14:textId="77777777" w:rsidR="00A2400C" w:rsidRPr="00EA1B88" w:rsidRDefault="00A2400C" w:rsidP="00C24E55">
      <w:pPr>
        <w:pStyle w:val="NormalWeb"/>
        <w:numPr>
          <w:ilvl w:val="0"/>
          <w:numId w:val="28"/>
        </w:numPr>
        <w:spacing w:before="0" w:beforeAutospacing="0" w:after="0" w:afterAutospacing="0"/>
        <w:jc w:val="both"/>
        <w:rPr>
          <w:rFonts w:ascii="Sylfaen" w:hAnsi="Sylfaen" w:cs="Tahoma"/>
          <w:szCs w:val="22"/>
        </w:rPr>
      </w:pPr>
      <w:r w:rsidRPr="00EA1B88">
        <w:rPr>
          <w:rFonts w:ascii="Sylfaen" w:hAnsi="Sylfaen" w:cs="Tahoma"/>
          <w:szCs w:val="22"/>
        </w:rPr>
        <w:t>Post-results services and appeals</w:t>
      </w:r>
    </w:p>
    <w:p w14:paraId="14BE1E4D" w14:textId="77777777" w:rsidR="00A2400C" w:rsidRPr="00EA1B88" w:rsidRDefault="00A2400C" w:rsidP="00C24E55">
      <w:pPr>
        <w:pStyle w:val="NormalWeb"/>
        <w:spacing w:before="0" w:beforeAutospacing="0" w:after="0" w:afterAutospacing="0"/>
        <w:jc w:val="both"/>
        <w:rPr>
          <w:rFonts w:ascii="Sylfaen" w:hAnsi="Sylfaen" w:cs="Tahoma"/>
          <w:szCs w:val="22"/>
        </w:rPr>
      </w:pPr>
      <w:r w:rsidRPr="00EA1B88">
        <w:rPr>
          <w:rFonts w:ascii="Sylfaen" w:hAnsi="Sylfaen" w:cs="Tahoma"/>
          <w:szCs w:val="22"/>
        </w:rPr>
        <w:t>Additional JCQ publications for reference:</w:t>
      </w:r>
    </w:p>
    <w:p w14:paraId="5C9D33A2" w14:textId="3B201964" w:rsidR="00A2400C" w:rsidRPr="00EA1B88" w:rsidRDefault="00A2400C" w:rsidP="00C24E55">
      <w:pPr>
        <w:pStyle w:val="NormalWeb"/>
        <w:numPr>
          <w:ilvl w:val="0"/>
          <w:numId w:val="36"/>
        </w:numPr>
        <w:spacing w:before="0" w:beforeAutospacing="0" w:after="0" w:afterAutospacing="0"/>
        <w:jc w:val="both"/>
        <w:rPr>
          <w:rFonts w:ascii="Sylfaen" w:hAnsi="Sylfaen" w:cs="Tahoma"/>
          <w:szCs w:val="22"/>
          <w:u w:val="single"/>
        </w:rPr>
      </w:pPr>
      <w:r w:rsidRPr="00EA1B88">
        <w:rPr>
          <w:rFonts w:ascii="Sylfaen" w:hAnsi="Sylfaen" w:cs="Tahoma"/>
          <w:szCs w:val="22"/>
        </w:rPr>
        <w:t xml:space="preserve">Post-Results </w:t>
      </w:r>
      <w:r w:rsidRPr="00C24E55">
        <w:rPr>
          <w:rFonts w:ascii="Sylfaen" w:hAnsi="Sylfaen" w:cs="Tahoma"/>
          <w:szCs w:val="22"/>
        </w:rPr>
        <w:t>Services (Information and guidance to centres)</w:t>
      </w:r>
    </w:p>
    <w:p w14:paraId="15D2A885" w14:textId="64EEF782" w:rsidR="00A2400C" w:rsidRPr="00EA1B88" w:rsidRDefault="00A2400C" w:rsidP="00C24E55">
      <w:pPr>
        <w:pStyle w:val="NormalWeb"/>
        <w:numPr>
          <w:ilvl w:val="0"/>
          <w:numId w:val="36"/>
        </w:numPr>
        <w:spacing w:before="0" w:beforeAutospacing="0" w:after="0" w:afterAutospacing="0"/>
        <w:jc w:val="both"/>
        <w:rPr>
          <w:rFonts w:ascii="Sylfaen" w:hAnsi="Sylfaen" w:cs="Tahoma"/>
          <w:szCs w:val="22"/>
          <w:u w:val="single"/>
        </w:rPr>
      </w:pPr>
      <w:r w:rsidRPr="00EA1B88">
        <w:rPr>
          <w:rFonts w:ascii="Sylfaen" w:hAnsi="Sylfaen" w:cs="Tahoma"/>
          <w:szCs w:val="22"/>
        </w:rPr>
        <w:t xml:space="preserve">JCQ Appeals Booklet (A guide to the awarding bodies’ appeals processes) </w:t>
      </w:r>
    </w:p>
    <w:p w14:paraId="4D97A18D" w14:textId="77777777" w:rsidR="00A2400C" w:rsidRPr="00EA1B88" w:rsidRDefault="00A2400C" w:rsidP="00C24E55">
      <w:pPr>
        <w:pStyle w:val="NormalWeb"/>
        <w:numPr>
          <w:ilvl w:val="0"/>
          <w:numId w:val="28"/>
        </w:numPr>
        <w:spacing w:before="0" w:beforeAutospacing="0" w:after="0" w:afterAutospacing="0"/>
        <w:jc w:val="both"/>
        <w:rPr>
          <w:rFonts w:ascii="Sylfaen" w:hAnsi="Sylfaen" w:cs="Tahoma"/>
          <w:szCs w:val="22"/>
        </w:rPr>
      </w:pPr>
      <w:r w:rsidRPr="00EA1B88">
        <w:rPr>
          <w:rFonts w:ascii="Sylfaen" w:hAnsi="Sylfaen" w:cs="Tahoma"/>
          <w:szCs w:val="22"/>
        </w:rPr>
        <w:t xml:space="preserve">Certificates </w:t>
      </w:r>
    </w:p>
    <w:p w14:paraId="5BBCF48D" w14:textId="77777777" w:rsidR="00495F7B" w:rsidRPr="00870FAD" w:rsidRDefault="00495F7B" w:rsidP="00C24E55">
      <w:pPr>
        <w:pStyle w:val="Headinglevel1"/>
        <w:spacing w:before="0" w:after="0"/>
        <w:jc w:val="both"/>
        <w:rPr>
          <w:rFonts w:ascii="Sylfaen" w:hAnsi="Sylfaen" w:cs="Arial"/>
          <w:b w:val="0"/>
          <w:bCs/>
          <w:sz w:val="22"/>
          <w:szCs w:val="22"/>
        </w:rPr>
      </w:pPr>
    </w:p>
    <w:sectPr w:rsidR="00495F7B" w:rsidRPr="00870FAD"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75F619" w14:textId="77777777" w:rsidR="00BB7398" w:rsidRDefault="00BB7398" w:rsidP="00572EAE">
      <w:pPr>
        <w:spacing w:after="0"/>
      </w:pPr>
      <w:r>
        <w:separator/>
      </w:r>
    </w:p>
  </w:endnote>
  <w:endnote w:type="continuationSeparator" w:id="0">
    <w:p w14:paraId="026B08C1" w14:textId="77777777" w:rsidR="00BB7398" w:rsidRDefault="00BB7398"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758BE390"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C24E55">
      <w:rPr>
        <w:noProof/>
        <w:sz w:val="18"/>
        <w:szCs w:val="18"/>
      </w:rPr>
      <w:t>4</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FF00F" w14:textId="20601BA1" w:rsidR="00844861" w:rsidRPr="00AB3D80" w:rsidRDefault="00844861" w:rsidP="0064293F">
    <w:pPr>
      <w:spacing w:before="0" w:after="0"/>
      <w:ind w:right="-296"/>
      <w:jc w:val="right"/>
      <w:rPr>
        <w:rFonts w:ascii="Avenir Book" w:hAnsi="Avenir Book"/>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A3F11" w14:textId="77777777" w:rsidR="00BB7398" w:rsidRDefault="00BB7398" w:rsidP="00572EAE">
      <w:pPr>
        <w:spacing w:after="0"/>
      </w:pPr>
      <w:r>
        <w:separator/>
      </w:r>
    </w:p>
  </w:footnote>
  <w:footnote w:type="continuationSeparator" w:id="0">
    <w:p w14:paraId="625BD327" w14:textId="77777777" w:rsidR="00BB7398" w:rsidRDefault="00BB7398"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71EC4"/>
    <w:multiLevelType w:val="multilevel"/>
    <w:tmpl w:val="D87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B16B7A"/>
    <w:multiLevelType w:val="hybridMultilevel"/>
    <w:tmpl w:val="411C4A1A"/>
    <w:lvl w:ilvl="0" w:tplc="3072D460">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F0735"/>
    <w:multiLevelType w:val="hybridMultilevel"/>
    <w:tmpl w:val="7862EE70"/>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46716"/>
    <w:multiLevelType w:val="multilevel"/>
    <w:tmpl w:val="15DE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C92F0B"/>
    <w:multiLevelType w:val="hybridMultilevel"/>
    <w:tmpl w:val="EFECCEB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66A53"/>
    <w:multiLevelType w:val="hybridMultilevel"/>
    <w:tmpl w:val="70142290"/>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374337"/>
    <w:multiLevelType w:val="hybridMultilevel"/>
    <w:tmpl w:val="A356C8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873835"/>
    <w:multiLevelType w:val="hybridMultilevel"/>
    <w:tmpl w:val="804EA522"/>
    <w:lvl w:ilvl="0" w:tplc="880CAD00">
      <w:start w:val="1"/>
      <w:numFmt w:val="bullet"/>
      <w:lvlText w:val=""/>
      <w:lvlJc w:val="left"/>
      <w:pPr>
        <w:ind w:left="360" w:hanging="360"/>
      </w:pPr>
      <w:rPr>
        <w:rFonts w:ascii="Symbol" w:hAnsi="Symbol" w:hint="default"/>
        <w:color w:val="auto"/>
      </w:rPr>
    </w:lvl>
    <w:lvl w:ilvl="1" w:tplc="CB7C0D1A">
      <w:start w:val="1"/>
      <w:numFmt w:val="bullet"/>
      <w:lvlText w:val="o"/>
      <w:lvlJc w:val="left"/>
      <w:pPr>
        <w:ind w:left="1080" w:hanging="360"/>
      </w:pPr>
      <w:rPr>
        <w:rFonts w:ascii="Courier New" w:hAnsi="Courier New"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137D64"/>
    <w:multiLevelType w:val="multilevel"/>
    <w:tmpl w:val="97588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047EF8"/>
    <w:multiLevelType w:val="hybridMultilevel"/>
    <w:tmpl w:val="CB868A86"/>
    <w:lvl w:ilvl="0" w:tplc="6666C9F8">
      <w:start w:val="1"/>
      <w:numFmt w:val="bullet"/>
      <w:lvlText w:val=""/>
      <w:lvlJc w:val="left"/>
      <w:pPr>
        <w:ind w:left="720" w:hanging="360"/>
      </w:pPr>
      <w:rPr>
        <w:rFonts w:ascii="Symbol" w:hAnsi="Symbol" w:hint="default"/>
        <w:color w:val="auto"/>
      </w:rPr>
    </w:lvl>
    <w:lvl w:ilvl="1" w:tplc="B3147456">
      <w:start w:val="1"/>
      <w:numFmt w:val="bullet"/>
      <w:lvlText w:val="o"/>
      <w:lvlJc w:val="left"/>
      <w:pPr>
        <w:ind w:left="1440" w:hanging="360"/>
      </w:pPr>
      <w:rPr>
        <w:rFonts w:ascii="Courier New" w:hAnsi="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12F56"/>
    <w:multiLevelType w:val="hybridMultilevel"/>
    <w:tmpl w:val="75687968"/>
    <w:lvl w:ilvl="0" w:tplc="541AC8E4">
      <w:numFmt w:val="bullet"/>
      <w:lvlText w:val="-"/>
      <w:lvlJc w:val="left"/>
      <w:pPr>
        <w:ind w:left="360" w:hanging="360"/>
      </w:pPr>
      <w:rPr>
        <w:rFonts w:ascii="Sylfaen" w:eastAsia="Times New Roman" w:hAnsi="Sylfaen" w:cs="Tahom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0F2C67"/>
    <w:multiLevelType w:val="multilevel"/>
    <w:tmpl w:val="614E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1E6F2D"/>
    <w:multiLevelType w:val="hybridMultilevel"/>
    <w:tmpl w:val="9CB8E87C"/>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485033"/>
    <w:multiLevelType w:val="hybridMultilevel"/>
    <w:tmpl w:val="0F6AB042"/>
    <w:lvl w:ilvl="0" w:tplc="0EE0F7B8">
      <w:start w:val="1"/>
      <w:numFmt w:val="bullet"/>
      <w:lvlText w:val=""/>
      <w:lvlJc w:val="left"/>
      <w:pPr>
        <w:ind w:left="720" w:hanging="360"/>
      </w:pPr>
      <w:rPr>
        <w:rFonts w:ascii="Symbol" w:hAnsi="Symbol" w:hint="default"/>
        <w:color w:val="003399"/>
        <w:sz w:val="22"/>
        <w:szCs w:val="28"/>
      </w:rPr>
    </w:lvl>
    <w:lvl w:ilvl="1" w:tplc="536A778A">
      <w:start w:val="3"/>
      <w:numFmt w:val="bullet"/>
      <w:lvlText w:val="•"/>
      <w:lvlJc w:val="left"/>
      <w:pPr>
        <w:ind w:left="1440" w:hanging="360"/>
      </w:pPr>
      <w:rPr>
        <w:rFonts w:ascii="Rockwell" w:eastAsiaTheme="minorHAnsi" w:hAnsi="Rockwell"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D40C8D"/>
    <w:multiLevelType w:val="multilevel"/>
    <w:tmpl w:val="75B0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D46124"/>
    <w:multiLevelType w:val="multilevel"/>
    <w:tmpl w:val="C8EA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3A664F"/>
    <w:multiLevelType w:val="hybridMultilevel"/>
    <w:tmpl w:val="C78CEB0E"/>
    <w:lvl w:ilvl="0" w:tplc="3198041E">
      <w:start w:val="1"/>
      <w:numFmt w:val="bullet"/>
      <w:lvlText w:val=""/>
      <w:lvlJc w:val="left"/>
      <w:pPr>
        <w:ind w:left="360" w:hanging="360"/>
      </w:pPr>
      <w:rPr>
        <w:rFonts w:ascii="Symbol" w:hAnsi="Symbol" w:hint="default"/>
        <w:color w:val="auto"/>
        <w:sz w:val="22"/>
        <w:szCs w:val="2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BA507F"/>
    <w:multiLevelType w:val="hybridMultilevel"/>
    <w:tmpl w:val="13BA3A84"/>
    <w:lvl w:ilvl="0" w:tplc="32E49C34">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951C3F"/>
    <w:multiLevelType w:val="multilevel"/>
    <w:tmpl w:val="94E0CE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AD20DE"/>
    <w:multiLevelType w:val="multilevel"/>
    <w:tmpl w:val="230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0802BB"/>
    <w:multiLevelType w:val="hybridMultilevel"/>
    <w:tmpl w:val="ECF63810"/>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274419"/>
    <w:multiLevelType w:val="multilevel"/>
    <w:tmpl w:val="7F6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001649"/>
    <w:multiLevelType w:val="multilevel"/>
    <w:tmpl w:val="48BA8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CF4FD8"/>
    <w:multiLevelType w:val="hybridMultilevel"/>
    <w:tmpl w:val="CD5E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EB0901"/>
    <w:multiLevelType w:val="multilevel"/>
    <w:tmpl w:val="4B4E6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F15CA9"/>
    <w:multiLevelType w:val="multilevel"/>
    <w:tmpl w:val="012E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176616"/>
    <w:multiLevelType w:val="multilevel"/>
    <w:tmpl w:val="5D72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6D15E2"/>
    <w:multiLevelType w:val="hybridMultilevel"/>
    <w:tmpl w:val="4B821C1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C2247F"/>
    <w:multiLevelType w:val="multilevel"/>
    <w:tmpl w:val="AA9CA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912910"/>
    <w:multiLevelType w:val="multilevel"/>
    <w:tmpl w:val="E6BAF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AE65C0"/>
    <w:multiLevelType w:val="multilevel"/>
    <w:tmpl w:val="A57C0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3738C1"/>
    <w:multiLevelType w:val="hybridMultilevel"/>
    <w:tmpl w:val="2BEA36E2"/>
    <w:lvl w:ilvl="0" w:tplc="F3E43384">
      <w:start w:val="1"/>
      <w:numFmt w:val="bullet"/>
      <w:lvlText w:val=""/>
      <w:lvlJc w:val="left"/>
      <w:pPr>
        <w:ind w:left="360" w:hanging="360"/>
      </w:pPr>
      <w:rPr>
        <w:rFonts w:ascii="Symbol" w:hAnsi="Symbol" w:hint="default"/>
        <w:color w:val="auto"/>
      </w:rPr>
    </w:lvl>
    <w:lvl w:ilvl="1" w:tplc="CB7C0D1A">
      <w:start w:val="1"/>
      <w:numFmt w:val="bullet"/>
      <w:lvlText w:val="o"/>
      <w:lvlJc w:val="left"/>
      <w:pPr>
        <w:ind w:left="1071" w:hanging="360"/>
      </w:pPr>
      <w:rPr>
        <w:rFonts w:ascii="Courier New" w:hAnsi="Courier New"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4"/>
  </w:num>
  <w:num w:numId="3">
    <w:abstractNumId w:val="30"/>
  </w:num>
  <w:num w:numId="4">
    <w:abstractNumId w:val="4"/>
  </w:num>
  <w:num w:numId="5">
    <w:abstractNumId w:val="16"/>
  </w:num>
  <w:num w:numId="6">
    <w:abstractNumId w:val="22"/>
  </w:num>
  <w:num w:numId="7">
    <w:abstractNumId w:val="0"/>
  </w:num>
  <w:num w:numId="8">
    <w:abstractNumId w:val="9"/>
  </w:num>
  <w:num w:numId="9">
    <w:abstractNumId w:val="12"/>
  </w:num>
  <w:num w:numId="10">
    <w:abstractNumId w:val="28"/>
  </w:num>
  <w:num w:numId="11">
    <w:abstractNumId w:val="19"/>
  </w:num>
  <w:num w:numId="12">
    <w:abstractNumId w:val="15"/>
  </w:num>
  <w:num w:numId="13">
    <w:abstractNumId w:val="32"/>
  </w:num>
  <w:num w:numId="14">
    <w:abstractNumId w:val="20"/>
  </w:num>
  <w:num w:numId="15">
    <w:abstractNumId w:val="25"/>
  </w:num>
  <w:num w:numId="16">
    <w:abstractNumId w:val="31"/>
  </w:num>
  <w:num w:numId="17">
    <w:abstractNumId w:val="29"/>
  </w:num>
  <w:num w:numId="18">
    <w:abstractNumId w:val="23"/>
  </w:num>
  <w:num w:numId="19">
    <w:abstractNumId w:val="33"/>
  </w:num>
  <w:num w:numId="20">
    <w:abstractNumId w:val="7"/>
  </w:num>
  <w:num w:numId="21">
    <w:abstractNumId w:val="1"/>
  </w:num>
  <w:num w:numId="22">
    <w:abstractNumId w:val="18"/>
  </w:num>
  <w:num w:numId="23">
    <w:abstractNumId w:val="34"/>
  </w:num>
  <w:num w:numId="24">
    <w:abstractNumId w:val="2"/>
  </w:num>
  <w:num w:numId="25">
    <w:abstractNumId w:val="27"/>
  </w:num>
  <w:num w:numId="26">
    <w:abstractNumId w:val="26"/>
  </w:num>
  <w:num w:numId="27">
    <w:abstractNumId w:val="17"/>
  </w:num>
  <w:num w:numId="28">
    <w:abstractNumId w:val="35"/>
  </w:num>
  <w:num w:numId="29">
    <w:abstractNumId w:val="3"/>
  </w:num>
  <w:num w:numId="30">
    <w:abstractNumId w:val="10"/>
  </w:num>
  <w:num w:numId="31">
    <w:abstractNumId w:val="21"/>
  </w:num>
  <w:num w:numId="32">
    <w:abstractNumId w:val="6"/>
  </w:num>
  <w:num w:numId="33">
    <w:abstractNumId w:val="13"/>
  </w:num>
  <w:num w:numId="34">
    <w:abstractNumId w:val="8"/>
  </w:num>
  <w:num w:numId="35">
    <w:abstractNumId w:val="24"/>
  </w:num>
  <w:num w:numId="36">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FC"/>
    <w:rsid w:val="0001520F"/>
    <w:rsid w:val="00017704"/>
    <w:rsid w:val="0001770D"/>
    <w:rsid w:val="00017DE5"/>
    <w:rsid w:val="000201A0"/>
    <w:rsid w:val="00021ACB"/>
    <w:rsid w:val="00023F6A"/>
    <w:rsid w:val="00025DAF"/>
    <w:rsid w:val="000265A8"/>
    <w:rsid w:val="0003095E"/>
    <w:rsid w:val="00033626"/>
    <w:rsid w:val="00036206"/>
    <w:rsid w:val="0003799B"/>
    <w:rsid w:val="00037C72"/>
    <w:rsid w:val="000409C9"/>
    <w:rsid w:val="000412D6"/>
    <w:rsid w:val="000441B5"/>
    <w:rsid w:val="000445FF"/>
    <w:rsid w:val="00044888"/>
    <w:rsid w:val="00045172"/>
    <w:rsid w:val="0004576F"/>
    <w:rsid w:val="000459D4"/>
    <w:rsid w:val="00045EAC"/>
    <w:rsid w:val="00047D77"/>
    <w:rsid w:val="000509F3"/>
    <w:rsid w:val="00051F51"/>
    <w:rsid w:val="0005591C"/>
    <w:rsid w:val="0005650A"/>
    <w:rsid w:val="00056ECD"/>
    <w:rsid w:val="000609D4"/>
    <w:rsid w:val="00062988"/>
    <w:rsid w:val="00063959"/>
    <w:rsid w:val="00064F02"/>
    <w:rsid w:val="000709D9"/>
    <w:rsid w:val="00072C6F"/>
    <w:rsid w:val="000732A8"/>
    <w:rsid w:val="000747D8"/>
    <w:rsid w:val="00074A36"/>
    <w:rsid w:val="000750AD"/>
    <w:rsid w:val="000800DE"/>
    <w:rsid w:val="00080423"/>
    <w:rsid w:val="000831C0"/>
    <w:rsid w:val="00086102"/>
    <w:rsid w:val="000875A7"/>
    <w:rsid w:val="0009252E"/>
    <w:rsid w:val="00097CF9"/>
    <w:rsid w:val="000A1629"/>
    <w:rsid w:val="000A5B8B"/>
    <w:rsid w:val="000A6652"/>
    <w:rsid w:val="000B0453"/>
    <w:rsid w:val="000B29C9"/>
    <w:rsid w:val="000B5B53"/>
    <w:rsid w:val="000C118C"/>
    <w:rsid w:val="000C2701"/>
    <w:rsid w:val="000D12FC"/>
    <w:rsid w:val="000D1B7A"/>
    <w:rsid w:val="000D1C29"/>
    <w:rsid w:val="000D60C0"/>
    <w:rsid w:val="000E1253"/>
    <w:rsid w:val="000E27A5"/>
    <w:rsid w:val="000E6B1C"/>
    <w:rsid w:val="000F34BD"/>
    <w:rsid w:val="000F4C79"/>
    <w:rsid w:val="000F5577"/>
    <w:rsid w:val="00100BEF"/>
    <w:rsid w:val="00105BF2"/>
    <w:rsid w:val="00107872"/>
    <w:rsid w:val="00111617"/>
    <w:rsid w:val="001127C7"/>
    <w:rsid w:val="00113BA4"/>
    <w:rsid w:val="00115458"/>
    <w:rsid w:val="00120DC6"/>
    <w:rsid w:val="00121EF4"/>
    <w:rsid w:val="001308B6"/>
    <w:rsid w:val="00133C23"/>
    <w:rsid w:val="00134173"/>
    <w:rsid w:val="001345C8"/>
    <w:rsid w:val="00136AC1"/>
    <w:rsid w:val="00142BCC"/>
    <w:rsid w:val="00143D8E"/>
    <w:rsid w:val="0014735C"/>
    <w:rsid w:val="001533D9"/>
    <w:rsid w:val="001549A9"/>
    <w:rsid w:val="001551B3"/>
    <w:rsid w:val="00155584"/>
    <w:rsid w:val="00161BEB"/>
    <w:rsid w:val="001673CF"/>
    <w:rsid w:val="00172CF5"/>
    <w:rsid w:val="00173F03"/>
    <w:rsid w:val="0017460C"/>
    <w:rsid w:val="0017477E"/>
    <w:rsid w:val="001767B5"/>
    <w:rsid w:val="00177D3E"/>
    <w:rsid w:val="00183428"/>
    <w:rsid w:val="0018449D"/>
    <w:rsid w:val="001844B9"/>
    <w:rsid w:val="00185617"/>
    <w:rsid w:val="00186C2A"/>
    <w:rsid w:val="00192C81"/>
    <w:rsid w:val="00192E8A"/>
    <w:rsid w:val="00195D3B"/>
    <w:rsid w:val="00196924"/>
    <w:rsid w:val="00196B3E"/>
    <w:rsid w:val="00196C60"/>
    <w:rsid w:val="001973EE"/>
    <w:rsid w:val="001A0CA6"/>
    <w:rsid w:val="001A18D1"/>
    <w:rsid w:val="001A24D6"/>
    <w:rsid w:val="001A57D2"/>
    <w:rsid w:val="001B0600"/>
    <w:rsid w:val="001B3F57"/>
    <w:rsid w:val="001B42C8"/>
    <w:rsid w:val="001B51BC"/>
    <w:rsid w:val="001B635E"/>
    <w:rsid w:val="001C12A2"/>
    <w:rsid w:val="001C3535"/>
    <w:rsid w:val="001D189E"/>
    <w:rsid w:val="001D489A"/>
    <w:rsid w:val="001E172B"/>
    <w:rsid w:val="001F0350"/>
    <w:rsid w:val="001F0C28"/>
    <w:rsid w:val="001F4DD8"/>
    <w:rsid w:val="001F59AD"/>
    <w:rsid w:val="001F7769"/>
    <w:rsid w:val="00200ABE"/>
    <w:rsid w:val="00202AFA"/>
    <w:rsid w:val="0020477E"/>
    <w:rsid w:val="00212AD1"/>
    <w:rsid w:val="0021365B"/>
    <w:rsid w:val="00214318"/>
    <w:rsid w:val="00214342"/>
    <w:rsid w:val="00214CB1"/>
    <w:rsid w:val="002161E9"/>
    <w:rsid w:val="002176FD"/>
    <w:rsid w:val="002301A0"/>
    <w:rsid w:val="002322D1"/>
    <w:rsid w:val="00233410"/>
    <w:rsid w:val="0023628E"/>
    <w:rsid w:val="002416DB"/>
    <w:rsid w:val="002417F2"/>
    <w:rsid w:val="00244FC1"/>
    <w:rsid w:val="00247D1F"/>
    <w:rsid w:val="00250816"/>
    <w:rsid w:val="002522E9"/>
    <w:rsid w:val="0025243A"/>
    <w:rsid w:val="00254B95"/>
    <w:rsid w:val="00254B9A"/>
    <w:rsid w:val="0025563D"/>
    <w:rsid w:val="0026067D"/>
    <w:rsid w:val="002608AB"/>
    <w:rsid w:val="00265862"/>
    <w:rsid w:val="002660C5"/>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20"/>
    <w:rsid w:val="002C2931"/>
    <w:rsid w:val="002C5397"/>
    <w:rsid w:val="002C7334"/>
    <w:rsid w:val="002D2DEF"/>
    <w:rsid w:val="002D404A"/>
    <w:rsid w:val="002E0A22"/>
    <w:rsid w:val="002E17BE"/>
    <w:rsid w:val="002E1E80"/>
    <w:rsid w:val="002E233C"/>
    <w:rsid w:val="002E53FB"/>
    <w:rsid w:val="002E61A2"/>
    <w:rsid w:val="002F1308"/>
    <w:rsid w:val="002F16B9"/>
    <w:rsid w:val="002F1E6E"/>
    <w:rsid w:val="002F26D1"/>
    <w:rsid w:val="002F329D"/>
    <w:rsid w:val="002F729A"/>
    <w:rsid w:val="00307AC1"/>
    <w:rsid w:val="0031083C"/>
    <w:rsid w:val="00312CBF"/>
    <w:rsid w:val="00315991"/>
    <w:rsid w:val="0032363C"/>
    <w:rsid w:val="003243FE"/>
    <w:rsid w:val="0033123E"/>
    <w:rsid w:val="00331254"/>
    <w:rsid w:val="00331564"/>
    <w:rsid w:val="003365DA"/>
    <w:rsid w:val="00336B42"/>
    <w:rsid w:val="00337BC6"/>
    <w:rsid w:val="00340A36"/>
    <w:rsid w:val="003433A9"/>
    <w:rsid w:val="00343A24"/>
    <w:rsid w:val="00345C58"/>
    <w:rsid w:val="00345E7A"/>
    <w:rsid w:val="003471BA"/>
    <w:rsid w:val="00354F5C"/>
    <w:rsid w:val="00355B6B"/>
    <w:rsid w:val="00356850"/>
    <w:rsid w:val="00356A3E"/>
    <w:rsid w:val="00361088"/>
    <w:rsid w:val="003667B9"/>
    <w:rsid w:val="00374D29"/>
    <w:rsid w:val="00375CE7"/>
    <w:rsid w:val="003760E1"/>
    <w:rsid w:val="00381559"/>
    <w:rsid w:val="00384237"/>
    <w:rsid w:val="00392945"/>
    <w:rsid w:val="00393116"/>
    <w:rsid w:val="003946AA"/>
    <w:rsid w:val="0039606C"/>
    <w:rsid w:val="003A128A"/>
    <w:rsid w:val="003A183A"/>
    <w:rsid w:val="003A413B"/>
    <w:rsid w:val="003A55AC"/>
    <w:rsid w:val="003A62A8"/>
    <w:rsid w:val="003B4F45"/>
    <w:rsid w:val="003C1B1D"/>
    <w:rsid w:val="003C1E94"/>
    <w:rsid w:val="003D4CFA"/>
    <w:rsid w:val="003D6C61"/>
    <w:rsid w:val="003D78DD"/>
    <w:rsid w:val="003D7A26"/>
    <w:rsid w:val="003E1B12"/>
    <w:rsid w:val="003E2B20"/>
    <w:rsid w:val="003E5898"/>
    <w:rsid w:val="003E5BF3"/>
    <w:rsid w:val="003F08A6"/>
    <w:rsid w:val="003F54FB"/>
    <w:rsid w:val="003F5E28"/>
    <w:rsid w:val="003F66FE"/>
    <w:rsid w:val="0041491B"/>
    <w:rsid w:val="004172F8"/>
    <w:rsid w:val="00420DEB"/>
    <w:rsid w:val="0042123F"/>
    <w:rsid w:val="0042211B"/>
    <w:rsid w:val="004250C5"/>
    <w:rsid w:val="004253DB"/>
    <w:rsid w:val="004314F6"/>
    <w:rsid w:val="00432C92"/>
    <w:rsid w:val="004374FD"/>
    <w:rsid w:val="00437F62"/>
    <w:rsid w:val="0044218B"/>
    <w:rsid w:val="00444C24"/>
    <w:rsid w:val="0045187F"/>
    <w:rsid w:val="0045394B"/>
    <w:rsid w:val="00453A8A"/>
    <w:rsid w:val="00454711"/>
    <w:rsid w:val="00456C91"/>
    <w:rsid w:val="00462EFB"/>
    <w:rsid w:val="004738FF"/>
    <w:rsid w:val="00473D52"/>
    <w:rsid w:val="00484DD9"/>
    <w:rsid w:val="00494A0C"/>
    <w:rsid w:val="00495501"/>
    <w:rsid w:val="00495F7B"/>
    <w:rsid w:val="004A2E20"/>
    <w:rsid w:val="004A4C84"/>
    <w:rsid w:val="004A5171"/>
    <w:rsid w:val="004A64CC"/>
    <w:rsid w:val="004A6AFB"/>
    <w:rsid w:val="004B1115"/>
    <w:rsid w:val="004B35E1"/>
    <w:rsid w:val="004B4DA2"/>
    <w:rsid w:val="004B5B29"/>
    <w:rsid w:val="004B619D"/>
    <w:rsid w:val="004C3462"/>
    <w:rsid w:val="004C6683"/>
    <w:rsid w:val="004C7154"/>
    <w:rsid w:val="004D2901"/>
    <w:rsid w:val="004D57C7"/>
    <w:rsid w:val="004D602B"/>
    <w:rsid w:val="004D7615"/>
    <w:rsid w:val="004D7F6F"/>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4E54"/>
    <w:rsid w:val="005154E3"/>
    <w:rsid w:val="00521B57"/>
    <w:rsid w:val="005225B9"/>
    <w:rsid w:val="00526E54"/>
    <w:rsid w:val="00531D66"/>
    <w:rsid w:val="00534606"/>
    <w:rsid w:val="00546F61"/>
    <w:rsid w:val="00546F70"/>
    <w:rsid w:val="0055097B"/>
    <w:rsid w:val="00550A49"/>
    <w:rsid w:val="0055163A"/>
    <w:rsid w:val="0055531D"/>
    <w:rsid w:val="00556982"/>
    <w:rsid w:val="0056001C"/>
    <w:rsid w:val="00560310"/>
    <w:rsid w:val="00563708"/>
    <w:rsid w:val="0057135F"/>
    <w:rsid w:val="00572EAE"/>
    <w:rsid w:val="0057436B"/>
    <w:rsid w:val="00575B68"/>
    <w:rsid w:val="00576B69"/>
    <w:rsid w:val="00582D3B"/>
    <w:rsid w:val="0058335C"/>
    <w:rsid w:val="00584370"/>
    <w:rsid w:val="00584388"/>
    <w:rsid w:val="00584552"/>
    <w:rsid w:val="00587DFA"/>
    <w:rsid w:val="0059053A"/>
    <w:rsid w:val="00593102"/>
    <w:rsid w:val="00593745"/>
    <w:rsid w:val="005946D0"/>
    <w:rsid w:val="00595C4E"/>
    <w:rsid w:val="005A05DA"/>
    <w:rsid w:val="005A1F33"/>
    <w:rsid w:val="005B0758"/>
    <w:rsid w:val="005B411E"/>
    <w:rsid w:val="005C2C9F"/>
    <w:rsid w:val="005C50FE"/>
    <w:rsid w:val="005D0DCE"/>
    <w:rsid w:val="005D100D"/>
    <w:rsid w:val="005D59B7"/>
    <w:rsid w:val="005E2B3B"/>
    <w:rsid w:val="005E45DB"/>
    <w:rsid w:val="005E533D"/>
    <w:rsid w:val="005F053F"/>
    <w:rsid w:val="005F0983"/>
    <w:rsid w:val="005F25A1"/>
    <w:rsid w:val="005F2826"/>
    <w:rsid w:val="005F3006"/>
    <w:rsid w:val="005F510F"/>
    <w:rsid w:val="0060002A"/>
    <w:rsid w:val="0060259F"/>
    <w:rsid w:val="0060571B"/>
    <w:rsid w:val="00606D11"/>
    <w:rsid w:val="00607DB3"/>
    <w:rsid w:val="006102D5"/>
    <w:rsid w:val="00610C2A"/>
    <w:rsid w:val="00610FC3"/>
    <w:rsid w:val="00611ABA"/>
    <w:rsid w:val="00611B9A"/>
    <w:rsid w:val="00612E2C"/>
    <w:rsid w:val="00614339"/>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293F"/>
    <w:rsid w:val="0064770E"/>
    <w:rsid w:val="00654BCB"/>
    <w:rsid w:val="0065583E"/>
    <w:rsid w:val="00662A0F"/>
    <w:rsid w:val="00662D48"/>
    <w:rsid w:val="00664ECA"/>
    <w:rsid w:val="006653DA"/>
    <w:rsid w:val="006657BB"/>
    <w:rsid w:val="00672EFC"/>
    <w:rsid w:val="00680AD4"/>
    <w:rsid w:val="006819FD"/>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2F0D"/>
    <w:rsid w:val="006E48DE"/>
    <w:rsid w:val="006E619E"/>
    <w:rsid w:val="006F2CCE"/>
    <w:rsid w:val="006F403C"/>
    <w:rsid w:val="006F4870"/>
    <w:rsid w:val="006F6831"/>
    <w:rsid w:val="006F6A41"/>
    <w:rsid w:val="006F791F"/>
    <w:rsid w:val="007009B9"/>
    <w:rsid w:val="00701AFA"/>
    <w:rsid w:val="00701CBE"/>
    <w:rsid w:val="00704378"/>
    <w:rsid w:val="00707BF7"/>
    <w:rsid w:val="007138D5"/>
    <w:rsid w:val="007149C2"/>
    <w:rsid w:val="00721AE5"/>
    <w:rsid w:val="00727EC1"/>
    <w:rsid w:val="00731803"/>
    <w:rsid w:val="0073293D"/>
    <w:rsid w:val="007360FA"/>
    <w:rsid w:val="007362F4"/>
    <w:rsid w:val="0073749E"/>
    <w:rsid w:val="007376B2"/>
    <w:rsid w:val="00740A1A"/>
    <w:rsid w:val="00740E30"/>
    <w:rsid w:val="00740F4E"/>
    <w:rsid w:val="00742511"/>
    <w:rsid w:val="00742656"/>
    <w:rsid w:val="00742793"/>
    <w:rsid w:val="007469CC"/>
    <w:rsid w:val="00750CD6"/>
    <w:rsid w:val="00751D49"/>
    <w:rsid w:val="00761A14"/>
    <w:rsid w:val="007624B1"/>
    <w:rsid w:val="007628E6"/>
    <w:rsid w:val="00762B68"/>
    <w:rsid w:val="00767A91"/>
    <w:rsid w:val="007732CF"/>
    <w:rsid w:val="00773F86"/>
    <w:rsid w:val="007753C0"/>
    <w:rsid w:val="00775ECC"/>
    <w:rsid w:val="007824AD"/>
    <w:rsid w:val="00786569"/>
    <w:rsid w:val="0079528C"/>
    <w:rsid w:val="00795C58"/>
    <w:rsid w:val="007960EF"/>
    <w:rsid w:val="00796C9C"/>
    <w:rsid w:val="007976BE"/>
    <w:rsid w:val="007A4032"/>
    <w:rsid w:val="007A6098"/>
    <w:rsid w:val="007A6180"/>
    <w:rsid w:val="007A64E4"/>
    <w:rsid w:val="007A7BA8"/>
    <w:rsid w:val="007B6699"/>
    <w:rsid w:val="007B7176"/>
    <w:rsid w:val="007C2873"/>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73C0"/>
    <w:rsid w:val="00812487"/>
    <w:rsid w:val="00816759"/>
    <w:rsid w:val="00821ACB"/>
    <w:rsid w:val="00821D2B"/>
    <w:rsid w:val="00822C32"/>
    <w:rsid w:val="00823872"/>
    <w:rsid w:val="00825CE7"/>
    <w:rsid w:val="00827295"/>
    <w:rsid w:val="00830017"/>
    <w:rsid w:val="00831112"/>
    <w:rsid w:val="00832892"/>
    <w:rsid w:val="00832A57"/>
    <w:rsid w:val="00832FEA"/>
    <w:rsid w:val="00834274"/>
    <w:rsid w:val="00835836"/>
    <w:rsid w:val="0084094A"/>
    <w:rsid w:val="00844861"/>
    <w:rsid w:val="008458D8"/>
    <w:rsid w:val="0084623C"/>
    <w:rsid w:val="008478AB"/>
    <w:rsid w:val="00851803"/>
    <w:rsid w:val="00852366"/>
    <w:rsid w:val="0085438F"/>
    <w:rsid w:val="00860AF6"/>
    <w:rsid w:val="008621C8"/>
    <w:rsid w:val="00863A43"/>
    <w:rsid w:val="00866226"/>
    <w:rsid w:val="00866DFB"/>
    <w:rsid w:val="00867251"/>
    <w:rsid w:val="00870FAD"/>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3E40"/>
    <w:rsid w:val="008A53B9"/>
    <w:rsid w:val="008A76C4"/>
    <w:rsid w:val="008B00FF"/>
    <w:rsid w:val="008B3A4E"/>
    <w:rsid w:val="008B430B"/>
    <w:rsid w:val="008B50BC"/>
    <w:rsid w:val="008B5B34"/>
    <w:rsid w:val="008B6F89"/>
    <w:rsid w:val="008B718E"/>
    <w:rsid w:val="008C010B"/>
    <w:rsid w:val="008C149D"/>
    <w:rsid w:val="008C442D"/>
    <w:rsid w:val="008D0AB5"/>
    <w:rsid w:val="008D0EB0"/>
    <w:rsid w:val="008D2129"/>
    <w:rsid w:val="008D21F5"/>
    <w:rsid w:val="008D3F1D"/>
    <w:rsid w:val="008D5903"/>
    <w:rsid w:val="008E4101"/>
    <w:rsid w:val="008E4A9B"/>
    <w:rsid w:val="008E5C3C"/>
    <w:rsid w:val="008F5767"/>
    <w:rsid w:val="00900505"/>
    <w:rsid w:val="00903444"/>
    <w:rsid w:val="00911510"/>
    <w:rsid w:val="00912735"/>
    <w:rsid w:val="0091365A"/>
    <w:rsid w:val="00915540"/>
    <w:rsid w:val="00921C06"/>
    <w:rsid w:val="009223EE"/>
    <w:rsid w:val="0092256A"/>
    <w:rsid w:val="00922CE8"/>
    <w:rsid w:val="00930702"/>
    <w:rsid w:val="00930D38"/>
    <w:rsid w:val="009344CA"/>
    <w:rsid w:val="009362F6"/>
    <w:rsid w:val="009372CC"/>
    <w:rsid w:val="00937C37"/>
    <w:rsid w:val="00937C73"/>
    <w:rsid w:val="009405D5"/>
    <w:rsid w:val="00941340"/>
    <w:rsid w:val="00941B6F"/>
    <w:rsid w:val="00954387"/>
    <w:rsid w:val="00954D08"/>
    <w:rsid w:val="00957564"/>
    <w:rsid w:val="009576A1"/>
    <w:rsid w:val="009602CB"/>
    <w:rsid w:val="00960671"/>
    <w:rsid w:val="00961EA6"/>
    <w:rsid w:val="009644DF"/>
    <w:rsid w:val="00972530"/>
    <w:rsid w:val="00972787"/>
    <w:rsid w:val="009739C1"/>
    <w:rsid w:val="009747C7"/>
    <w:rsid w:val="00974962"/>
    <w:rsid w:val="00980A01"/>
    <w:rsid w:val="00980B47"/>
    <w:rsid w:val="00981424"/>
    <w:rsid w:val="00981CC0"/>
    <w:rsid w:val="009832F0"/>
    <w:rsid w:val="009835D2"/>
    <w:rsid w:val="00984B2C"/>
    <w:rsid w:val="009853DC"/>
    <w:rsid w:val="00986277"/>
    <w:rsid w:val="009924A0"/>
    <w:rsid w:val="00993918"/>
    <w:rsid w:val="009959DE"/>
    <w:rsid w:val="00996F0E"/>
    <w:rsid w:val="009A1353"/>
    <w:rsid w:val="009A4270"/>
    <w:rsid w:val="009A4FD2"/>
    <w:rsid w:val="009A6525"/>
    <w:rsid w:val="009B0929"/>
    <w:rsid w:val="009B5963"/>
    <w:rsid w:val="009C3112"/>
    <w:rsid w:val="009C4413"/>
    <w:rsid w:val="009C7245"/>
    <w:rsid w:val="009C73CD"/>
    <w:rsid w:val="009C7C8D"/>
    <w:rsid w:val="009D3D37"/>
    <w:rsid w:val="009E050C"/>
    <w:rsid w:val="009E17EB"/>
    <w:rsid w:val="009E5842"/>
    <w:rsid w:val="009E683B"/>
    <w:rsid w:val="009F0C0D"/>
    <w:rsid w:val="009F0FFB"/>
    <w:rsid w:val="009F17AE"/>
    <w:rsid w:val="009F3E7A"/>
    <w:rsid w:val="009F530D"/>
    <w:rsid w:val="009F5781"/>
    <w:rsid w:val="009F605A"/>
    <w:rsid w:val="00A045AE"/>
    <w:rsid w:val="00A05772"/>
    <w:rsid w:val="00A15719"/>
    <w:rsid w:val="00A159A6"/>
    <w:rsid w:val="00A200BD"/>
    <w:rsid w:val="00A23D3B"/>
    <w:rsid w:val="00A2400C"/>
    <w:rsid w:val="00A25051"/>
    <w:rsid w:val="00A26B89"/>
    <w:rsid w:val="00A27B0E"/>
    <w:rsid w:val="00A31860"/>
    <w:rsid w:val="00A35C57"/>
    <w:rsid w:val="00A40F53"/>
    <w:rsid w:val="00A4455C"/>
    <w:rsid w:val="00A45FED"/>
    <w:rsid w:val="00A4607E"/>
    <w:rsid w:val="00A4728A"/>
    <w:rsid w:val="00A50F70"/>
    <w:rsid w:val="00A510DE"/>
    <w:rsid w:val="00A5332D"/>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96202"/>
    <w:rsid w:val="00AB2591"/>
    <w:rsid w:val="00AB25BC"/>
    <w:rsid w:val="00AB3768"/>
    <w:rsid w:val="00AB3D80"/>
    <w:rsid w:val="00AB4558"/>
    <w:rsid w:val="00AC350B"/>
    <w:rsid w:val="00AC5A86"/>
    <w:rsid w:val="00AD18C0"/>
    <w:rsid w:val="00AD6585"/>
    <w:rsid w:val="00AE072B"/>
    <w:rsid w:val="00AE0847"/>
    <w:rsid w:val="00AE4B04"/>
    <w:rsid w:val="00AE563D"/>
    <w:rsid w:val="00AE5CDB"/>
    <w:rsid w:val="00AE6589"/>
    <w:rsid w:val="00AE6C34"/>
    <w:rsid w:val="00AF32F6"/>
    <w:rsid w:val="00AF65D5"/>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19E5"/>
    <w:rsid w:val="00B45B65"/>
    <w:rsid w:val="00B519F1"/>
    <w:rsid w:val="00B56240"/>
    <w:rsid w:val="00B57186"/>
    <w:rsid w:val="00B575D2"/>
    <w:rsid w:val="00B57CB5"/>
    <w:rsid w:val="00B57F8F"/>
    <w:rsid w:val="00B626C8"/>
    <w:rsid w:val="00B677C4"/>
    <w:rsid w:val="00B76344"/>
    <w:rsid w:val="00B7754D"/>
    <w:rsid w:val="00B86AAF"/>
    <w:rsid w:val="00B90A50"/>
    <w:rsid w:val="00B90BF2"/>
    <w:rsid w:val="00B95A16"/>
    <w:rsid w:val="00B96DC9"/>
    <w:rsid w:val="00BA2E4A"/>
    <w:rsid w:val="00BA39A7"/>
    <w:rsid w:val="00BB15B2"/>
    <w:rsid w:val="00BB17C6"/>
    <w:rsid w:val="00BB1984"/>
    <w:rsid w:val="00BB2B7F"/>
    <w:rsid w:val="00BB34AC"/>
    <w:rsid w:val="00BB4E2E"/>
    <w:rsid w:val="00BB5D87"/>
    <w:rsid w:val="00BB7398"/>
    <w:rsid w:val="00BC0469"/>
    <w:rsid w:val="00BC1F2D"/>
    <w:rsid w:val="00BC2118"/>
    <w:rsid w:val="00BC2365"/>
    <w:rsid w:val="00BC545F"/>
    <w:rsid w:val="00BC59AD"/>
    <w:rsid w:val="00BC66A3"/>
    <w:rsid w:val="00BC7DFF"/>
    <w:rsid w:val="00BD1550"/>
    <w:rsid w:val="00BD2843"/>
    <w:rsid w:val="00BD2E5E"/>
    <w:rsid w:val="00BD3B0D"/>
    <w:rsid w:val="00BD565A"/>
    <w:rsid w:val="00BD76D4"/>
    <w:rsid w:val="00BE09E2"/>
    <w:rsid w:val="00BE1447"/>
    <w:rsid w:val="00BE156E"/>
    <w:rsid w:val="00BE1AA9"/>
    <w:rsid w:val="00BE2D32"/>
    <w:rsid w:val="00BE3C75"/>
    <w:rsid w:val="00BE3DC7"/>
    <w:rsid w:val="00BE46EC"/>
    <w:rsid w:val="00BE7AFA"/>
    <w:rsid w:val="00BF0EF1"/>
    <w:rsid w:val="00BF3CF6"/>
    <w:rsid w:val="00BF770C"/>
    <w:rsid w:val="00C01ACC"/>
    <w:rsid w:val="00C03944"/>
    <w:rsid w:val="00C04C77"/>
    <w:rsid w:val="00C16897"/>
    <w:rsid w:val="00C1748B"/>
    <w:rsid w:val="00C1752A"/>
    <w:rsid w:val="00C17E86"/>
    <w:rsid w:val="00C2050C"/>
    <w:rsid w:val="00C232AA"/>
    <w:rsid w:val="00C24E55"/>
    <w:rsid w:val="00C25531"/>
    <w:rsid w:val="00C2724F"/>
    <w:rsid w:val="00C274EA"/>
    <w:rsid w:val="00C31FBE"/>
    <w:rsid w:val="00C33F31"/>
    <w:rsid w:val="00C4018B"/>
    <w:rsid w:val="00C43B88"/>
    <w:rsid w:val="00C45ED1"/>
    <w:rsid w:val="00C47906"/>
    <w:rsid w:val="00C5105D"/>
    <w:rsid w:val="00C51785"/>
    <w:rsid w:val="00C62C00"/>
    <w:rsid w:val="00C728F2"/>
    <w:rsid w:val="00C75192"/>
    <w:rsid w:val="00C76227"/>
    <w:rsid w:val="00C764C9"/>
    <w:rsid w:val="00C7657F"/>
    <w:rsid w:val="00C818C7"/>
    <w:rsid w:val="00C8290A"/>
    <w:rsid w:val="00C85C47"/>
    <w:rsid w:val="00C87BA4"/>
    <w:rsid w:val="00C90208"/>
    <w:rsid w:val="00C92866"/>
    <w:rsid w:val="00C93416"/>
    <w:rsid w:val="00C94BC4"/>
    <w:rsid w:val="00C97509"/>
    <w:rsid w:val="00CA1F82"/>
    <w:rsid w:val="00CB15CC"/>
    <w:rsid w:val="00CB253B"/>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049CA"/>
    <w:rsid w:val="00D11059"/>
    <w:rsid w:val="00D13584"/>
    <w:rsid w:val="00D13CD8"/>
    <w:rsid w:val="00D146F1"/>
    <w:rsid w:val="00D15D3A"/>
    <w:rsid w:val="00D164C9"/>
    <w:rsid w:val="00D20E39"/>
    <w:rsid w:val="00D22695"/>
    <w:rsid w:val="00D23EF7"/>
    <w:rsid w:val="00D241E5"/>
    <w:rsid w:val="00D25080"/>
    <w:rsid w:val="00D2716B"/>
    <w:rsid w:val="00D278AC"/>
    <w:rsid w:val="00D322D7"/>
    <w:rsid w:val="00D32BEF"/>
    <w:rsid w:val="00D35D65"/>
    <w:rsid w:val="00D361ED"/>
    <w:rsid w:val="00D41EB1"/>
    <w:rsid w:val="00D43251"/>
    <w:rsid w:val="00D46078"/>
    <w:rsid w:val="00D46217"/>
    <w:rsid w:val="00D46407"/>
    <w:rsid w:val="00D47FDF"/>
    <w:rsid w:val="00D50C6B"/>
    <w:rsid w:val="00D663E0"/>
    <w:rsid w:val="00D73CED"/>
    <w:rsid w:val="00D74EF3"/>
    <w:rsid w:val="00D75A65"/>
    <w:rsid w:val="00D761BB"/>
    <w:rsid w:val="00D77C5A"/>
    <w:rsid w:val="00D804C5"/>
    <w:rsid w:val="00D8214A"/>
    <w:rsid w:val="00D82187"/>
    <w:rsid w:val="00D86621"/>
    <w:rsid w:val="00D8706D"/>
    <w:rsid w:val="00D87938"/>
    <w:rsid w:val="00D90D7E"/>
    <w:rsid w:val="00D90F46"/>
    <w:rsid w:val="00D945F9"/>
    <w:rsid w:val="00D96B44"/>
    <w:rsid w:val="00DA50BF"/>
    <w:rsid w:val="00DA52B5"/>
    <w:rsid w:val="00DB14EB"/>
    <w:rsid w:val="00DB3A38"/>
    <w:rsid w:val="00DB51F8"/>
    <w:rsid w:val="00DC0499"/>
    <w:rsid w:val="00DC2057"/>
    <w:rsid w:val="00DD354E"/>
    <w:rsid w:val="00DD4683"/>
    <w:rsid w:val="00DD5196"/>
    <w:rsid w:val="00DD57C6"/>
    <w:rsid w:val="00DE33B1"/>
    <w:rsid w:val="00DE35D5"/>
    <w:rsid w:val="00DE4E3F"/>
    <w:rsid w:val="00DE6F0B"/>
    <w:rsid w:val="00DF295A"/>
    <w:rsid w:val="00DF3D8C"/>
    <w:rsid w:val="00DF4FA2"/>
    <w:rsid w:val="00E00F3C"/>
    <w:rsid w:val="00E01BB3"/>
    <w:rsid w:val="00E03931"/>
    <w:rsid w:val="00E05D89"/>
    <w:rsid w:val="00E06C4F"/>
    <w:rsid w:val="00E10E9D"/>
    <w:rsid w:val="00E13604"/>
    <w:rsid w:val="00E172B8"/>
    <w:rsid w:val="00E1788A"/>
    <w:rsid w:val="00E20F93"/>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17F2"/>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4FB"/>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6DE9"/>
    <w:rsid w:val="00EE6EAE"/>
    <w:rsid w:val="00EE7787"/>
    <w:rsid w:val="00EF0C58"/>
    <w:rsid w:val="00EF17E3"/>
    <w:rsid w:val="00EF216B"/>
    <w:rsid w:val="00EF4EF3"/>
    <w:rsid w:val="00EF5C8C"/>
    <w:rsid w:val="00F010A2"/>
    <w:rsid w:val="00F036E6"/>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935"/>
    <w:rsid w:val="00F34D2E"/>
    <w:rsid w:val="00F37AB4"/>
    <w:rsid w:val="00F41526"/>
    <w:rsid w:val="00F42687"/>
    <w:rsid w:val="00F45090"/>
    <w:rsid w:val="00F548D0"/>
    <w:rsid w:val="00F55347"/>
    <w:rsid w:val="00F56EA2"/>
    <w:rsid w:val="00F614AD"/>
    <w:rsid w:val="00F642BC"/>
    <w:rsid w:val="00F70428"/>
    <w:rsid w:val="00F707C4"/>
    <w:rsid w:val="00F70A9E"/>
    <w:rsid w:val="00F70E3F"/>
    <w:rsid w:val="00F715C8"/>
    <w:rsid w:val="00F71CF4"/>
    <w:rsid w:val="00F75E16"/>
    <w:rsid w:val="00F77444"/>
    <w:rsid w:val="00F77818"/>
    <w:rsid w:val="00F812A0"/>
    <w:rsid w:val="00F838AA"/>
    <w:rsid w:val="00F83942"/>
    <w:rsid w:val="00F85BC7"/>
    <w:rsid w:val="00F8638C"/>
    <w:rsid w:val="00F907DC"/>
    <w:rsid w:val="00F916A7"/>
    <w:rsid w:val="00F92944"/>
    <w:rsid w:val="00F9597B"/>
    <w:rsid w:val="00F969A4"/>
    <w:rsid w:val="00F96AB9"/>
    <w:rsid w:val="00FA0E2E"/>
    <w:rsid w:val="00FA1695"/>
    <w:rsid w:val="00FA2EDC"/>
    <w:rsid w:val="00FA3757"/>
    <w:rsid w:val="00FA597D"/>
    <w:rsid w:val="00FA6EED"/>
    <w:rsid w:val="00FA7613"/>
    <w:rsid w:val="00FB0338"/>
    <w:rsid w:val="00FB2694"/>
    <w:rsid w:val="00FB37F9"/>
    <w:rsid w:val="00FB450E"/>
    <w:rsid w:val="00FB4F1E"/>
    <w:rsid w:val="00FB5AA5"/>
    <w:rsid w:val="00FC3066"/>
    <w:rsid w:val="00FC3417"/>
    <w:rsid w:val="00FC3E7C"/>
    <w:rsid w:val="00FC43D9"/>
    <w:rsid w:val="00FC4E84"/>
    <w:rsid w:val="00FD2BB4"/>
    <w:rsid w:val="00FD36DF"/>
    <w:rsid w:val="00FD39A4"/>
    <w:rsid w:val="00FD5F6A"/>
    <w:rsid w:val="00FE07AB"/>
    <w:rsid w:val="00FF1AD2"/>
    <w:rsid w:val="00FF3526"/>
    <w:rsid w:val="00FF45C4"/>
    <w:rsid w:val="00FF53AD"/>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8AB"/>
    <w:pPr>
      <w:spacing w:before="120" w:after="120" w:line="240" w:lineRule="auto"/>
    </w:pPr>
    <w:rPr>
      <w:rFonts w:ascii="Tahoma" w:hAnsi="Tahoma"/>
    </w:rPr>
  </w:style>
  <w:style w:type="paragraph" w:styleId="Heading1">
    <w:name w:val="heading 1"/>
    <w:basedOn w:val="Normal"/>
    <w:next w:val="Normal"/>
    <w:link w:val="Heading1Char"/>
    <w:qFormat/>
    <w:rsid w:val="002608AB"/>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2608AB"/>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2608AB"/>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2608AB"/>
    <w:rPr>
      <w:rFonts w:ascii="Tahoma" w:eastAsia="Times New Roman" w:hAnsi="Tahoma"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icon">
    <w:name w:val="icon"/>
    <w:basedOn w:val="DefaultParagraphFont"/>
    <w:rsid w:val="00D049CA"/>
  </w:style>
  <w:style w:type="character" w:customStyle="1" w:styleId="gem-c-organisation-logoname">
    <w:name w:val="gem-c-organisation-logo__name"/>
    <w:basedOn w:val="DefaultParagraphFont"/>
    <w:rsid w:val="00495F7B"/>
  </w:style>
  <w:style w:type="character" w:customStyle="1" w:styleId="ListParagraphChar">
    <w:name w:val="List Paragraph Char"/>
    <w:basedOn w:val="DefaultParagraphFont"/>
    <w:link w:val="ListParagraph"/>
    <w:uiPriority w:val="1"/>
    <w:locked/>
    <w:rsid w:val="009602CB"/>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02519">
      <w:bodyDiv w:val="1"/>
      <w:marLeft w:val="0"/>
      <w:marRight w:val="0"/>
      <w:marTop w:val="0"/>
      <w:marBottom w:val="0"/>
      <w:divBdr>
        <w:top w:val="none" w:sz="0" w:space="0" w:color="auto"/>
        <w:left w:val="none" w:sz="0" w:space="0" w:color="auto"/>
        <w:bottom w:val="none" w:sz="0" w:space="0" w:color="auto"/>
        <w:right w:val="none" w:sz="0" w:space="0" w:color="auto"/>
      </w:divBdr>
      <w:divsChild>
        <w:div w:id="2059741811">
          <w:marLeft w:val="0"/>
          <w:marRight w:val="0"/>
          <w:marTop w:val="0"/>
          <w:marBottom w:val="0"/>
          <w:divBdr>
            <w:top w:val="none" w:sz="0" w:space="0" w:color="auto"/>
            <w:left w:val="none" w:sz="0" w:space="0" w:color="auto"/>
            <w:bottom w:val="none" w:sz="0" w:space="0" w:color="auto"/>
            <w:right w:val="none" w:sz="0" w:space="0" w:color="auto"/>
          </w:divBdr>
          <w:divsChild>
            <w:div w:id="2049990279">
              <w:marLeft w:val="0"/>
              <w:marRight w:val="0"/>
              <w:marTop w:val="0"/>
              <w:marBottom w:val="0"/>
              <w:divBdr>
                <w:top w:val="none" w:sz="0" w:space="0" w:color="auto"/>
                <w:left w:val="none" w:sz="0" w:space="0" w:color="auto"/>
                <w:bottom w:val="none" w:sz="0" w:space="0" w:color="auto"/>
                <w:right w:val="none" w:sz="0" w:space="0" w:color="auto"/>
              </w:divBdr>
              <w:divsChild>
                <w:div w:id="4551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0171">
      <w:bodyDiv w:val="1"/>
      <w:marLeft w:val="0"/>
      <w:marRight w:val="0"/>
      <w:marTop w:val="0"/>
      <w:marBottom w:val="0"/>
      <w:divBdr>
        <w:top w:val="none" w:sz="0" w:space="0" w:color="auto"/>
        <w:left w:val="none" w:sz="0" w:space="0" w:color="auto"/>
        <w:bottom w:val="none" w:sz="0" w:space="0" w:color="auto"/>
        <w:right w:val="none" w:sz="0" w:space="0" w:color="auto"/>
      </w:divBdr>
      <w:divsChild>
        <w:div w:id="1668828289">
          <w:marLeft w:val="0"/>
          <w:marRight w:val="0"/>
          <w:marTop w:val="0"/>
          <w:marBottom w:val="0"/>
          <w:divBdr>
            <w:top w:val="none" w:sz="0" w:space="0" w:color="auto"/>
            <w:left w:val="none" w:sz="0" w:space="0" w:color="auto"/>
            <w:bottom w:val="none" w:sz="0" w:space="0" w:color="auto"/>
            <w:right w:val="none" w:sz="0" w:space="0" w:color="auto"/>
          </w:divBdr>
          <w:divsChild>
            <w:div w:id="2019190650">
              <w:marLeft w:val="0"/>
              <w:marRight w:val="0"/>
              <w:marTop w:val="0"/>
              <w:marBottom w:val="0"/>
              <w:divBdr>
                <w:top w:val="none" w:sz="0" w:space="0" w:color="auto"/>
                <w:left w:val="none" w:sz="0" w:space="0" w:color="auto"/>
                <w:bottom w:val="none" w:sz="0" w:space="0" w:color="auto"/>
                <w:right w:val="none" w:sz="0" w:space="0" w:color="auto"/>
              </w:divBdr>
              <w:divsChild>
                <w:div w:id="535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4412">
      <w:bodyDiv w:val="1"/>
      <w:marLeft w:val="0"/>
      <w:marRight w:val="0"/>
      <w:marTop w:val="0"/>
      <w:marBottom w:val="0"/>
      <w:divBdr>
        <w:top w:val="none" w:sz="0" w:space="0" w:color="auto"/>
        <w:left w:val="none" w:sz="0" w:space="0" w:color="auto"/>
        <w:bottom w:val="none" w:sz="0" w:space="0" w:color="auto"/>
        <w:right w:val="none" w:sz="0" w:space="0" w:color="auto"/>
      </w:divBdr>
      <w:divsChild>
        <w:div w:id="955059805">
          <w:marLeft w:val="0"/>
          <w:marRight w:val="0"/>
          <w:marTop w:val="0"/>
          <w:marBottom w:val="0"/>
          <w:divBdr>
            <w:top w:val="none" w:sz="0" w:space="0" w:color="auto"/>
            <w:left w:val="none" w:sz="0" w:space="0" w:color="auto"/>
            <w:bottom w:val="none" w:sz="0" w:space="0" w:color="auto"/>
            <w:right w:val="none" w:sz="0" w:space="0" w:color="auto"/>
          </w:divBdr>
          <w:divsChild>
            <w:div w:id="1113479826">
              <w:marLeft w:val="0"/>
              <w:marRight w:val="0"/>
              <w:marTop w:val="0"/>
              <w:marBottom w:val="0"/>
              <w:divBdr>
                <w:top w:val="none" w:sz="0" w:space="0" w:color="auto"/>
                <w:left w:val="none" w:sz="0" w:space="0" w:color="auto"/>
                <w:bottom w:val="none" w:sz="0" w:space="0" w:color="auto"/>
                <w:right w:val="none" w:sz="0" w:space="0" w:color="auto"/>
              </w:divBdr>
              <w:divsChild>
                <w:div w:id="7111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46280">
      <w:bodyDiv w:val="1"/>
      <w:marLeft w:val="0"/>
      <w:marRight w:val="0"/>
      <w:marTop w:val="0"/>
      <w:marBottom w:val="0"/>
      <w:divBdr>
        <w:top w:val="none" w:sz="0" w:space="0" w:color="auto"/>
        <w:left w:val="none" w:sz="0" w:space="0" w:color="auto"/>
        <w:bottom w:val="none" w:sz="0" w:space="0" w:color="auto"/>
        <w:right w:val="none" w:sz="0" w:space="0" w:color="auto"/>
      </w:divBdr>
      <w:divsChild>
        <w:div w:id="687878094">
          <w:marLeft w:val="0"/>
          <w:marRight w:val="0"/>
          <w:marTop w:val="0"/>
          <w:marBottom w:val="0"/>
          <w:divBdr>
            <w:top w:val="none" w:sz="0" w:space="0" w:color="auto"/>
            <w:left w:val="none" w:sz="0" w:space="0" w:color="auto"/>
            <w:bottom w:val="none" w:sz="0" w:space="0" w:color="auto"/>
            <w:right w:val="none" w:sz="0" w:space="0" w:color="auto"/>
          </w:divBdr>
          <w:divsChild>
            <w:div w:id="1116176104">
              <w:marLeft w:val="0"/>
              <w:marRight w:val="0"/>
              <w:marTop w:val="0"/>
              <w:marBottom w:val="0"/>
              <w:divBdr>
                <w:top w:val="none" w:sz="0" w:space="0" w:color="auto"/>
                <w:left w:val="none" w:sz="0" w:space="0" w:color="auto"/>
                <w:bottom w:val="none" w:sz="0" w:space="0" w:color="auto"/>
                <w:right w:val="none" w:sz="0" w:space="0" w:color="auto"/>
              </w:divBdr>
              <w:divsChild>
                <w:div w:id="11800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14856">
      <w:bodyDiv w:val="1"/>
      <w:marLeft w:val="0"/>
      <w:marRight w:val="0"/>
      <w:marTop w:val="0"/>
      <w:marBottom w:val="0"/>
      <w:divBdr>
        <w:top w:val="none" w:sz="0" w:space="0" w:color="auto"/>
        <w:left w:val="none" w:sz="0" w:space="0" w:color="auto"/>
        <w:bottom w:val="none" w:sz="0" w:space="0" w:color="auto"/>
        <w:right w:val="none" w:sz="0" w:space="0" w:color="auto"/>
      </w:divBdr>
      <w:divsChild>
        <w:div w:id="1826125112">
          <w:marLeft w:val="0"/>
          <w:marRight w:val="0"/>
          <w:marTop w:val="0"/>
          <w:marBottom w:val="0"/>
          <w:divBdr>
            <w:top w:val="none" w:sz="0" w:space="0" w:color="auto"/>
            <w:left w:val="none" w:sz="0" w:space="0" w:color="auto"/>
            <w:bottom w:val="none" w:sz="0" w:space="0" w:color="auto"/>
            <w:right w:val="none" w:sz="0" w:space="0" w:color="auto"/>
          </w:divBdr>
          <w:divsChild>
            <w:div w:id="1812281331">
              <w:marLeft w:val="0"/>
              <w:marRight w:val="0"/>
              <w:marTop w:val="0"/>
              <w:marBottom w:val="0"/>
              <w:divBdr>
                <w:top w:val="none" w:sz="0" w:space="0" w:color="auto"/>
                <w:left w:val="none" w:sz="0" w:space="0" w:color="auto"/>
                <w:bottom w:val="none" w:sz="0" w:space="0" w:color="auto"/>
                <w:right w:val="none" w:sz="0" w:space="0" w:color="auto"/>
              </w:divBdr>
              <w:divsChild>
                <w:div w:id="8989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972757">
      <w:bodyDiv w:val="1"/>
      <w:marLeft w:val="0"/>
      <w:marRight w:val="0"/>
      <w:marTop w:val="0"/>
      <w:marBottom w:val="0"/>
      <w:divBdr>
        <w:top w:val="none" w:sz="0" w:space="0" w:color="auto"/>
        <w:left w:val="none" w:sz="0" w:space="0" w:color="auto"/>
        <w:bottom w:val="none" w:sz="0" w:space="0" w:color="auto"/>
        <w:right w:val="none" w:sz="0" w:space="0" w:color="auto"/>
      </w:divBdr>
      <w:divsChild>
        <w:div w:id="630984612">
          <w:marLeft w:val="0"/>
          <w:marRight w:val="0"/>
          <w:marTop w:val="0"/>
          <w:marBottom w:val="0"/>
          <w:divBdr>
            <w:top w:val="none" w:sz="0" w:space="0" w:color="auto"/>
            <w:left w:val="none" w:sz="0" w:space="0" w:color="auto"/>
            <w:bottom w:val="none" w:sz="0" w:space="0" w:color="auto"/>
            <w:right w:val="none" w:sz="0" w:space="0" w:color="auto"/>
          </w:divBdr>
          <w:divsChild>
            <w:div w:id="1198198489">
              <w:marLeft w:val="0"/>
              <w:marRight w:val="0"/>
              <w:marTop w:val="0"/>
              <w:marBottom w:val="0"/>
              <w:divBdr>
                <w:top w:val="none" w:sz="0" w:space="0" w:color="auto"/>
                <w:left w:val="none" w:sz="0" w:space="0" w:color="auto"/>
                <w:bottom w:val="none" w:sz="0" w:space="0" w:color="auto"/>
                <w:right w:val="none" w:sz="0" w:space="0" w:color="auto"/>
              </w:divBdr>
              <w:divsChild>
                <w:div w:id="20910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88944742">
      <w:bodyDiv w:val="1"/>
      <w:marLeft w:val="0"/>
      <w:marRight w:val="0"/>
      <w:marTop w:val="0"/>
      <w:marBottom w:val="0"/>
      <w:divBdr>
        <w:top w:val="none" w:sz="0" w:space="0" w:color="auto"/>
        <w:left w:val="none" w:sz="0" w:space="0" w:color="auto"/>
        <w:bottom w:val="none" w:sz="0" w:space="0" w:color="auto"/>
        <w:right w:val="none" w:sz="0" w:space="0" w:color="auto"/>
      </w:divBdr>
      <w:divsChild>
        <w:div w:id="69616342">
          <w:marLeft w:val="0"/>
          <w:marRight w:val="0"/>
          <w:marTop w:val="0"/>
          <w:marBottom w:val="0"/>
          <w:divBdr>
            <w:top w:val="none" w:sz="0" w:space="0" w:color="auto"/>
            <w:left w:val="none" w:sz="0" w:space="0" w:color="auto"/>
            <w:bottom w:val="none" w:sz="0" w:space="0" w:color="auto"/>
            <w:right w:val="none" w:sz="0" w:space="0" w:color="auto"/>
          </w:divBdr>
          <w:divsChild>
            <w:div w:id="947740418">
              <w:marLeft w:val="0"/>
              <w:marRight w:val="0"/>
              <w:marTop w:val="0"/>
              <w:marBottom w:val="0"/>
              <w:divBdr>
                <w:top w:val="none" w:sz="0" w:space="0" w:color="auto"/>
                <w:left w:val="none" w:sz="0" w:space="0" w:color="auto"/>
                <w:bottom w:val="none" w:sz="0" w:space="0" w:color="auto"/>
                <w:right w:val="none" w:sz="0" w:space="0" w:color="auto"/>
              </w:divBdr>
              <w:divsChild>
                <w:div w:id="111537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0654">
      <w:bodyDiv w:val="1"/>
      <w:marLeft w:val="0"/>
      <w:marRight w:val="0"/>
      <w:marTop w:val="0"/>
      <w:marBottom w:val="0"/>
      <w:divBdr>
        <w:top w:val="none" w:sz="0" w:space="0" w:color="auto"/>
        <w:left w:val="none" w:sz="0" w:space="0" w:color="auto"/>
        <w:bottom w:val="none" w:sz="0" w:space="0" w:color="auto"/>
        <w:right w:val="none" w:sz="0" w:space="0" w:color="auto"/>
      </w:divBdr>
      <w:divsChild>
        <w:div w:id="838889261">
          <w:marLeft w:val="0"/>
          <w:marRight w:val="0"/>
          <w:marTop w:val="0"/>
          <w:marBottom w:val="0"/>
          <w:divBdr>
            <w:top w:val="none" w:sz="0" w:space="0" w:color="auto"/>
            <w:left w:val="none" w:sz="0" w:space="0" w:color="auto"/>
            <w:bottom w:val="none" w:sz="0" w:space="0" w:color="auto"/>
            <w:right w:val="none" w:sz="0" w:space="0" w:color="auto"/>
          </w:divBdr>
          <w:divsChild>
            <w:div w:id="1273826449">
              <w:marLeft w:val="0"/>
              <w:marRight w:val="0"/>
              <w:marTop w:val="0"/>
              <w:marBottom w:val="0"/>
              <w:divBdr>
                <w:top w:val="none" w:sz="0" w:space="0" w:color="auto"/>
                <w:left w:val="none" w:sz="0" w:space="0" w:color="auto"/>
                <w:bottom w:val="none" w:sz="0" w:space="0" w:color="auto"/>
                <w:right w:val="none" w:sz="0" w:space="0" w:color="auto"/>
              </w:divBdr>
              <w:divsChild>
                <w:div w:id="136721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593357">
      <w:bodyDiv w:val="1"/>
      <w:marLeft w:val="0"/>
      <w:marRight w:val="0"/>
      <w:marTop w:val="0"/>
      <w:marBottom w:val="0"/>
      <w:divBdr>
        <w:top w:val="none" w:sz="0" w:space="0" w:color="auto"/>
        <w:left w:val="none" w:sz="0" w:space="0" w:color="auto"/>
        <w:bottom w:val="none" w:sz="0" w:space="0" w:color="auto"/>
        <w:right w:val="none" w:sz="0" w:space="0" w:color="auto"/>
      </w:divBdr>
      <w:divsChild>
        <w:div w:id="821625047">
          <w:marLeft w:val="0"/>
          <w:marRight w:val="0"/>
          <w:marTop w:val="0"/>
          <w:marBottom w:val="0"/>
          <w:divBdr>
            <w:top w:val="none" w:sz="0" w:space="0" w:color="auto"/>
            <w:left w:val="none" w:sz="0" w:space="0" w:color="auto"/>
            <w:bottom w:val="none" w:sz="0" w:space="0" w:color="auto"/>
            <w:right w:val="none" w:sz="0" w:space="0" w:color="auto"/>
          </w:divBdr>
          <w:divsChild>
            <w:div w:id="1041436004">
              <w:marLeft w:val="0"/>
              <w:marRight w:val="0"/>
              <w:marTop w:val="0"/>
              <w:marBottom w:val="0"/>
              <w:divBdr>
                <w:top w:val="none" w:sz="0" w:space="0" w:color="auto"/>
                <w:left w:val="none" w:sz="0" w:space="0" w:color="auto"/>
                <w:bottom w:val="none" w:sz="0" w:space="0" w:color="auto"/>
                <w:right w:val="none" w:sz="0" w:space="0" w:color="auto"/>
              </w:divBdr>
              <w:divsChild>
                <w:div w:id="100204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325821">
      <w:bodyDiv w:val="1"/>
      <w:marLeft w:val="0"/>
      <w:marRight w:val="0"/>
      <w:marTop w:val="0"/>
      <w:marBottom w:val="0"/>
      <w:divBdr>
        <w:top w:val="none" w:sz="0" w:space="0" w:color="auto"/>
        <w:left w:val="none" w:sz="0" w:space="0" w:color="auto"/>
        <w:bottom w:val="none" w:sz="0" w:space="0" w:color="auto"/>
        <w:right w:val="none" w:sz="0" w:space="0" w:color="auto"/>
      </w:divBdr>
      <w:divsChild>
        <w:div w:id="2008513552">
          <w:marLeft w:val="0"/>
          <w:marRight w:val="0"/>
          <w:marTop w:val="0"/>
          <w:marBottom w:val="0"/>
          <w:divBdr>
            <w:top w:val="none" w:sz="0" w:space="0" w:color="auto"/>
            <w:left w:val="none" w:sz="0" w:space="0" w:color="auto"/>
            <w:bottom w:val="none" w:sz="0" w:space="0" w:color="auto"/>
            <w:right w:val="none" w:sz="0" w:space="0" w:color="auto"/>
          </w:divBdr>
          <w:divsChild>
            <w:div w:id="1517302323">
              <w:marLeft w:val="0"/>
              <w:marRight w:val="0"/>
              <w:marTop w:val="0"/>
              <w:marBottom w:val="0"/>
              <w:divBdr>
                <w:top w:val="none" w:sz="0" w:space="0" w:color="auto"/>
                <w:left w:val="none" w:sz="0" w:space="0" w:color="auto"/>
                <w:bottom w:val="none" w:sz="0" w:space="0" w:color="auto"/>
                <w:right w:val="none" w:sz="0" w:space="0" w:color="auto"/>
              </w:divBdr>
              <w:divsChild>
                <w:div w:id="346904404">
                  <w:marLeft w:val="0"/>
                  <w:marRight w:val="0"/>
                  <w:marTop w:val="0"/>
                  <w:marBottom w:val="0"/>
                  <w:divBdr>
                    <w:top w:val="none" w:sz="0" w:space="0" w:color="auto"/>
                    <w:left w:val="none" w:sz="0" w:space="0" w:color="auto"/>
                    <w:bottom w:val="none" w:sz="0" w:space="0" w:color="auto"/>
                    <w:right w:val="none" w:sz="0" w:space="0" w:color="auto"/>
                  </w:divBdr>
                  <w:divsChild>
                    <w:div w:id="540939616">
                      <w:marLeft w:val="0"/>
                      <w:marRight w:val="0"/>
                      <w:marTop w:val="0"/>
                      <w:marBottom w:val="0"/>
                      <w:divBdr>
                        <w:top w:val="none" w:sz="0" w:space="0" w:color="auto"/>
                        <w:left w:val="none" w:sz="0" w:space="0" w:color="auto"/>
                        <w:bottom w:val="none" w:sz="0" w:space="0" w:color="auto"/>
                        <w:right w:val="none" w:sz="0" w:space="0" w:color="auto"/>
                      </w:divBdr>
                      <w:divsChild>
                        <w:div w:id="9468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831331">
                  <w:marLeft w:val="0"/>
                  <w:marRight w:val="0"/>
                  <w:marTop w:val="0"/>
                  <w:marBottom w:val="0"/>
                  <w:divBdr>
                    <w:top w:val="none" w:sz="0" w:space="0" w:color="auto"/>
                    <w:left w:val="none" w:sz="0" w:space="0" w:color="auto"/>
                    <w:bottom w:val="none" w:sz="0" w:space="0" w:color="auto"/>
                    <w:right w:val="none" w:sz="0" w:space="0" w:color="auto"/>
                  </w:divBdr>
                  <w:divsChild>
                    <w:div w:id="1791778699">
                      <w:marLeft w:val="0"/>
                      <w:marRight w:val="0"/>
                      <w:marTop w:val="0"/>
                      <w:marBottom w:val="0"/>
                      <w:divBdr>
                        <w:top w:val="none" w:sz="0" w:space="0" w:color="auto"/>
                        <w:left w:val="none" w:sz="0" w:space="0" w:color="auto"/>
                        <w:bottom w:val="none" w:sz="0" w:space="0" w:color="auto"/>
                        <w:right w:val="none" w:sz="0" w:space="0" w:color="auto"/>
                      </w:divBdr>
                      <w:divsChild>
                        <w:div w:id="13555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7137">
      <w:bodyDiv w:val="1"/>
      <w:marLeft w:val="0"/>
      <w:marRight w:val="0"/>
      <w:marTop w:val="0"/>
      <w:marBottom w:val="0"/>
      <w:divBdr>
        <w:top w:val="none" w:sz="0" w:space="0" w:color="auto"/>
        <w:left w:val="none" w:sz="0" w:space="0" w:color="auto"/>
        <w:bottom w:val="none" w:sz="0" w:space="0" w:color="auto"/>
        <w:right w:val="none" w:sz="0" w:space="0" w:color="auto"/>
      </w:divBdr>
      <w:divsChild>
        <w:div w:id="581909893">
          <w:marLeft w:val="0"/>
          <w:marRight w:val="0"/>
          <w:marTop w:val="0"/>
          <w:marBottom w:val="0"/>
          <w:divBdr>
            <w:top w:val="none" w:sz="0" w:space="0" w:color="auto"/>
            <w:left w:val="none" w:sz="0" w:space="0" w:color="auto"/>
            <w:bottom w:val="none" w:sz="0" w:space="0" w:color="auto"/>
            <w:right w:val="none" w:sz="0" w:space="0" w:color="auto"/>
          </w:divBdr>
          <w:divsChild>
            <w:div w:id="1768620637">
              <w:marLeft w:val="0"/>
              <w:marRight w:val="0"/>
              <w:marTop w:val="0"/>
              <w:marBottom w:val="0"/>
              <w:divBdr>
                <w:top w:val="none" w:sz="0" w:space="0" w:color="auto"/>
                <w:left w:val="none" w:sz="0" w:space="0" w:color="auto"/>
                <w:bottom w:val="none" w:sz="0" w:space="0" w:color="auto"/>
                <w:right w:val="none" w:sz="0" w:space="0" w:color="auto"/>
              </w:divBdr>
              <w:divsChild>
                <w:div w:id="37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876604">
      <w:bodyDiv w:val="1"/>
      <w:marLeft w:val="0"/>
      <w:marRight w:val="0"/>
      <w:marTop w:val="0"/>
      <w:marBottom w:val="0"/>
      <w:divBdr>
        <w:top w:val="none" w:sz="0" w:space="0" w:color="auto"/>
        <w:left w:val="none" w:sz="0" w:space="0" w:color="auto"/>
        <w:bottom w:val="none" w:sz="0" w:space="0" w:color="auto"/>
        <w:right w:val="none" w:sz="0" w:space="0" w:color="auto"/>
      </w:divBdr>
      <w:divsChild>
        <w:div w:id="1671832283">
          <w:marLeft w:val="0"/>
          <w:marRight w:val="0"/>
          <w:marTop w:val="0"/>
          <w:marBottom w:val="0"/>
          <w:divBdr>
            <w:top w:val="none" w:sz="0" w:space="0" w:color="auto"/>
            <w:left w:val="none" w:sz="0" w:space="0" w:color="auto"/>
            <w:bottom w:val="none" w:sz="0" w:space="0" w:color="auto"/>
            <w:right w:val="none" w:sz="0" w:space="0" w:color="auto"/>
          </w:divBdr>
          <w:divsChild>
            <w:div w:id="1587226916">
              <w:marLeft w:val="0"/>
              <w:marRight w:val="0"/>
              <w:marTop w:val="0"/>
              <w:marBottom w:val="0"/>
              <w:divBdr>
                <w:top w:val="none" w:sz="0" w:space="0" w:color="auto"/>
                <w:left w:val="none" w:sz="0" w:space="0" w:color="auto"/>
                <w:bottom w:val="none" w:sz="0" w:space="0" w:color="auto"/>
                <w:right w:val="none" w:sz="0" w:space="0" w:color="auto"/>
              </w:divBdr>
              <w:divsChild>
                <w:div w:id="1224368130">
                  <w:marLeft w:val="0"/>
                  <w:marRight w:val="0"/>
                  <w:marTop w:val="0"/>
                  <w:marBottom w:val="0"/>
                  <w:divBdr>
                    <w:top w:val="none" w:sz="0" w:space="0" w:color="auto"/>
                    <w:left w:val="none" w:sz="0" w:space="0" w:color="auto"/>
                    <w:bottom w:val="none" w:sz="0" w:space="0" w:color="auto"/>
                    <w:right w:val="none" w:sz="0" w:space="0" w:color="auto"/>
                  </w:divBdr>
                  <w:divsChild>
                    <w:div w:id="7491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131790">
      <w:bodyDiv w:val="1"/>
      <w:marLeft w:val="0"/>
      <w:marRight w:val="0"/>
      <w:marTop w:val="0"/>
      <w:marBottom w:val="0"/>
      <w:divBdr>
        <w:top w:val="none" w:sz="0" w:space="0" w:color="auto"/>
        <w:left w:val="none" w:sz="0" w:space="0" w:color="auto"/>
        <w:bottom w:val="none" w:sz="0" w:space="0" w:color="auto"/>
        <w:right w:val="none" w:sz="0" w:space="0" w:color="auto"/>
      </w:divBdr>
      <w:divsChild>
        <w:div w:id="562759078">
          <w:marLeft w:val="0"/>
          <w:marRight w:val="0"/>
          <w:marTop w:val="0"/>
          <w:marBottom w:val="0"/>
          <w:divBdr>
            <w:top w:val="none" w:sz="0" w:space="0" w:color="auto"/>
            <w:left w:val="none" w:sz="0" w:space="0" w:color="auto"/>
            <w:bottom w:val="none" w:sz="0" w:space="0" w:color="auto"/>
            <w:right w:val="none" w:sz="0" w:space="0" w:color="auto"/>
          </w:divBdr>
          <w:divsChild>
            <w:div w:id="1924992899">
              <w:marLeft w:val="0"/>
              <w:marRight w:val="0"/>
              <w:marTop w:val="0"/>
              <w:marBottom w:val="0"/>
              <w:divBdr>
                <w:top w:val="none" w:sz="0" w:space="0" w:color="auto"/>
                <w:left w:val="none" w:sz="0" w:space="0" w:color="auto"/>
                <w:bottom w:val="none" w:sz="0" w:space="0" w:color="auto"/>
                <w:right w:val="none" w:sz="0" w:space="0" w:color="auto"/>
              </w:divBdr>
              <w:divsChild>
                <w:div w:id="8665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0078260">
      <w:bodyDiv w:val="1"/>
      <w:marLeft w:val="0"/>
      <w:marRight w:val="0"/>
      <w:marTop w:val="0"/>
      <w:marBottom w:val="0"/>
      <w:divBdr>
        <w:top w:val="none" w:sz="0" w:space="0" w:color="auto"/>
        <w:left w:val="none" w:sz="0" w:space="0" w:color="auto"/>
        <w:bottom w:val="none" w:sz="0" w:space="0" w:color="auto"/>
        <w:right w:val="none" w:sz="0" w:space="0" w:color="auto"/>
      </w:divBdr>
      <w:divsChild>
        <w:div w:id="194193089">
          <w:marLeft w:val="0"/>
          <w:marRight w:val="0"/>
          <w:marTop w:val="0"/>
          <w:marBottom w:val="0"/>
          <w:divBdr>
            <w:top w:val="none" w:sz="0" w:space="0" w:color="auto"/>
            <w:left w:val="none" w:sz="0" w:space="0" w:color="auto"/>
            <w:bottom w:val="none" w:sz="0" w:space="0" w:color="auto"/>
            <w:right w:val="none" w:sz="0" w:space="0" w:color="auto"/>
          </w:divBdr>
          <w:divsChild>
            <w:div w:id="1242595080">
              <w:marLeft w:val="0"/>
              <w:marRight w:val="0"/>
              <w:marTop w:val="0"/>
              <w:marBottom w:val="0"/>
              <w:divBdr>
                <w:top w:val="none" w:sz="0" w:space="0" w:color="auto"/>
                <w:left w:val="none" w:sz="0" w:space="0" w:color="auto"/>
                <w:bottom w:val="none" w:sz="0" w:space="0" w:color="auto"/>
                <w:right w:val="none" w:sz="0" w:space="0" w:color="auto"/>
              </w:divBdr>
              <w:divsChild>
                <w:div w:id="37357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82557">
      <w:bodyDiv w:val="1"/>
      <w:marLeft w:val="0"/>
      <w:marRight w:val="0"/>
      <w:marTop w:val="0"/>
      <w:marBottom w:val="0"/>
      <w:divBdr>
        <w:top w:val="none" w:sz="0" w:space="0" w:color="auto"/>
        <w:left w:val="none" w:sz="0" w:space="0" w:color="auto"/>
        <w:bottom w:val="none" w:sz="0" w:space="0" w:color="auto"/>
        <w:right w:val="none" w:sz="0" w:space="0" w:color="auto"/>
      </w:divBdr>
      <w:divsChild>
        <w:div w:id="658848227">
          <w:marLeft w:val="0"/>
          <w:marRight w:val="0"/>
          <w:marTop w:val="0"/>
          <w:marBottom w:val="0"/>
          <w:divBdr>
            <w:top w:val="none" w:sz="0" w:space="0" w:color="auto"/>
            <w:left w:val="none" w:sz="0" w:space="0" w:color="auto"/>
            <w:bottom w:val="none" w:sz="0" w:space="0" w:color="auto"/>
            <w:right w:val="none" w:sz="0" w:space="0" w:color="auto"/>
          </w:divBdr>
          <w:divsChild>
            <w:div w:id="1857380740">
              <w:marLeft w:val="0"/>
              <w:marRight w:val="0"/>
              <w:marTop w:val="0"/>
              <w:marBottom w:val="0"/>
              <w:divBdr>
                <w:top w:val="none" w:sz="0" w:space="0" w:color="auto"/>
                <w:left w:val="none" w:sz="0" w:space="0" w:color="auto"/>
                <w:bottom w:val="none" w:sz="0" w:space="0" w:color="auto"/>
                <w:right w:val="none" w:sz="0" w:space="0" w:color="auto"/>
              </w:divBdr>
              <w:divsChild>
                <w:div w:id="112080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15442">
      <w:bodyDiv w:val="1"/>
      <w:marLeft w:val="0"/>
      <w:marRight w:val="0"/>
      <w:marTop w:val="0"/>
      <w:marBottom w:val="0"/>
      <w:divBdr>
        <w:top w:val="none" w:sz="0" w:space="0" w:color="auto"/>
        <w:left w:val="none" w:sz="0" w:space="0" w:color="auto"/>
        <w:bottom w:val="none" w:sz="0" w:space="0" w:color="auto"/>
        <w:right w:val="none" w:sz="0" w:space="0" w:color="auto"/>
      </w:divBdr>
      <w:divsChild>
        <w:div w:id="30305466">
          <w:marLeft w:val="0"/>
          <w:marRight w:val="0"/>
          <w:marTop w:val="0"/>
          <w:marBottom w:val="0"/>
          <w:divBdr>
            <w:top w:val="none" w:sz="0" w:space="0" w:color="auto"/>
            <w:left w:val="none" w:sz="0" w:space="0" w:color="auto"/>
            <w:bottom w:val="none" w:sz="0" w:space="0" w:color="auto"/>
            <w:right w:val="none" w:sz="0" w:space="0" w:color="auto"/>
          </w:divBdr>
          <w:divsChild>
            <w:div w:id="304239228">
              <w:marLeft w:val="0"/>
              <w:marRight w:val="0"/>
              <w:marTop w:val="0"/>
              <w:marBottom w:val="0"/>
              <w:divBdr>
                <w:top w:val="none" w:sz="0" w:space="0" w:color="auto"/>
                <w:left w:val="none" w:sz="0" w:space="0" w:color="auto"/>
                <w:bottom w:val="none" w:sz="0" w:space="0" w:color="auto"/>
                <w:right w:val="none" w:sz="0" w:space="0" w:color="auto"/>
              </w:divBdr>
              <w:divsChild>
                <w:div w:id="204173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129319">
      <w:bodyDiv w:val="1"/>
      <w:marLeft w:val="0"/>
      <w:marRight w:val="0"/>
      <w:marTop w:val="0"/>
      <w:marBottom w:val="0"/>
      <w:divBdr>
        <w:top w:val="none" w:sz="0" w:space="0" w:color="auto"/>
        <w:left w:val="none" w:sz="0" w:space="0" w:color="auto"/>
        <w:bottom w:val="none" w:sz="0" w:space="0" w:color="auto"/>
        <w:right w:val="none" w:sz="0" w:space="0" w:color="auto"/>
      </w:divBdr>
      <w:divsChild>
        <w:div w:id="1417750232">
          <w:marLeft w:val="0"/>
          <w:marRight w:val="0"/>
          <w:marTop w:val="0"/>
          <w:marBottom w:val="0"/>
          <w:divBdr>
            <w:top w:val="none" w:sz="0" w:space="0" w:color="auto"/>
            <w:left w:val="none" w:sz="0" w:space="0" w:color="auto"/>
            <w:bottom w:val="none" w:sz="0" w:space="0" w:color="auto"/>
            <w:right w:val="none" w:sz="0" w:space="0" w:color="auto"/>
          </w:divBdr>
          <w:divsChild>
            <w:div w:id="1304848050">
              <w:marLeft w:val="0"/>
              <w:marRight w:val="0"/>
              <w:marTop w:val="0"/>
              <w:marBottom w:val="0"/>
              <w:divBdr>
                <w:top w:val="none" w:sz="0" w:space="0" w:color="auto"/>
                <w:left w:val="none" w:sz="0" w:space="0" w:color="auto"/>
                <w:bottom w:val="none" w:sz="0" w:space="0" w:color="auto"/>
                <w:right w:val="none" w:sz="0" w:space="0" w:color="auto"/>
              </w:divBdr>
              <w:divsChild>
                <w:div w:id="131252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52453">
      <w:bodyDiv w:val="1"/>
      <w:marLeft w:val="0"/>
      <w:marRight w:val="0"/>
      <w:marTop w:val="0"/>
      <w:marBottom w:val="0"/>
      <w:divBdr>
        <w:top w:val="none" w:sz="0" w:space="0" w:color="auto"/>
        <w:left w:val="none" w:sz="0" w:space="0" w:color="auto"/>
        <w:bottom w:val="none" w:sz="0" w:space="0" w:color="auto"/>
        <w:right w:val="none" w:sz="0" w:space="0" w:color="auto"/>
      </w:divBdr>
      <w:divsChild>
        <w:div w:id="1612393083">
          <w:marLeft w:val="0"/>
          <w:marRight w:val="0"/>
          <w:marTop w:val="0"/>
          <w:marBottom w:val="0"/>
          <w:divBdr>
            <w:top w:val="none" w:sz="0" w:space="0" w:color="auto"/>
            <w:left w:val="none" w:sz="0" w:space="0" w:color="auto"/>
            <w:bottom w:val="none" w:sz="0" w:space="0" w:color="auto"/>
            <w:right w:val="none" w:sz="0" w:space="0" w:color="auto"/>
          </w:divBdr>
          <w:divsChild>
            <w:div w:id="721759224">
              <w:marLeft w:val="0"/>
              <w:marRight w:val="0"/>
              <w:marTop w:val="0"/>
              <w:marBottom w:val="0"/>
              <w:divBdr>
                <w:top w:val="none" w:sz="0" w:space="0" w:color="auto"/>
                <w:left w:val="none" w:sz="0" w:space="0" w:color="auto"/>
                <w:bottom w:val="none" w:sz="0" w:space="0" w:color="auto"/>
                <w:right w:val="none" w:sz="0" w:space="0" w:color="auto"/>
              </w:divBdr>
              <w:divsChild>
                <w:div w:id="12138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33402">
      <w:bodyDiv w:val="1"/>
      <w:marLeft w:val="0"/>
      <w:marRight w:val="0"/>
      <w:marTop w:val="0"/>
      <w:marBottom w:val="0"/>
      <w:divBdr>
        <w:top w:val="none" w:sz="0" w:space="0" w:color="auto"/>
        <w:left w:val="none" w:sz="0" w:space="0" w:color="auto"/>
        <w:bottom w:val="none" w:sz="0" w:space="0" w:color="auto"/>
        <w:right w:val="none" w:sz="0" w:space="0" w:color="auto"/>
      </w:divBdr>
      <w:divsChild>
        <w:div w:id="1738624421">
          <w:marLeft w:val="0"/>
          <w:marRight w:val="0"/>
          <w:marTop w:val="0"/>
          <w:marBottom w:val="0"/>
          <w:divBdr>
            <w:top w:val="none" w:sz="0" w:space="0" w:color="auto"/>
            <w:left w:val="none" w:sz="0" w:space="0" w:color="auto"/>
            <w:bottom w:val="none" w:sz="0" w:space="0" w:color="auto"/>
            <w:right w:val="none" w:sz="0" w:space="0" w:color="auto"/>
          </w:divBdr>
          <w:divsChild>
            <w:div w:id="1858545256">
              <w:marLeft w:val="0"/>
              <w:marRight w:val="0"/>
              <w:marTop w:val="0"/>
              <w:marBottom w:val="0"/>
              <w:divBdr>
                <w:top w:val="none" w:sz="0" w:space="0" w:color="auto"/>
                <w:left w:val="none" w:sz="0" w:space="0" w:color="auto"/>
                <w:bottom w:val="none" w:sz="0" w:space="0" w:color="auto"/>
                <w:right w:val="none" w:sz="0" w:space="0" w:color="auto"/>
              </w:divBdr>
              <w:divsChild>
                <w:div w:id="16563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27995">
      <w:bodyDiv w:val="1"/>
      <w:marLeft w:val="0"/>
      <w:marRight w:val="0"/>
      <w:marTop w:val="0"/>
      <w:marBottom w:val="0"/>
      <w:divBdr>
        <w:top w:val="none" w:sz="0" w:space="0" w:color="auto"/>
        <w:left w:val="none" w:sz="0" w:space="0" w:color="auto"/>
        <w:bottom w:val="none" w:sz="0" w:space="0" w:color="auto"/>
        <w:right w:val="none" w:sz="0" w:space="0" w:color="auto"/>
      </w:divBdr>
      <w:divsChild>
        <w:div w:id="1579709600">
          <w:marLeft w:val="0"/>
          <w:marRight w:val="0"/>
          <w:marTop w:val="0"/>
          <w:marBottom w:val="0"/>
          <w:divBdr>
            <w:top w:val="none" w:sz="0" w:space="0" w:color="auto"/>
            <w:left w:val="none" w:sz="0" w:space="0" w:color="auto"/>
            <w:bottom w:val="none" w:sz="0" w:space="0" w:color="auto"/>
            <w:right w:val="none" w:sz="0" w:space="0" w:color="auto"/>
          </w:divBdr>
          <w:divsChild>
            <w:div w:id="756174482">
              <w:marLeft w:val="0"/>
              <w:marRight w:val="0"/>
              <w:marTop w:val="0"/>
              <w:marBottom w:val="0"/>
              <w:divBdr>
                <w:top w:val="none" w:sz="0" w:space="0" w:color="auto"/>
                <w:left w:val="none" w:sz="0" w:space="0" w:color="auto"/>
                <w:bottom w:val="none" w:sz="0" w:space="0" w:color="auto"/>
                <w:right w:val="none" w:sz="0" w:space="0" w:color="auto"/>
              </w:divBdr>
              <w:divsChild>
                <w:div w:id="2109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063">
      <w:bodyDiv w:val="1"/>
      <w:marLeft w:val="0"/>
      <w:marRight w:val="0"/>
      <w:marTop w:val="0"/>
      <w:marBottom w:val="0"/>
      <w:divBdr>
        <w:top w:val="none" w:sz="0" w:space="0" w:color="auto"/>
        <w:left w:val="none" w:sz="0" w:space="0" w:color="auto"/>
        <w:bottom w:val="none" w:sz="0" w:space="0" w:color="auto"/>
        <w:right w:val="none" w:sz="0" w:space="0" w:color="auto"/>
      </w:divBdr>
      <w:divsChild>
        <w:div w:id="987317225">
          <w:marLeft w:val="0"/>
          <w:marRight w:val="0"/>
          <w:marTop w:val="0"/>
          <w:marBottom w:val="0"/>
          <w:divBdr>
            <w:top w:val="none" w:sz="0" w:space="0" w:color="auto"/>
            <w:left w:val="none" w:sz="0" w:space="0" w:color="auto"/>
            <w:bottom w:val="none" w:sz="0" w:space="0" w:color="auto"/>
            <w:right w:val="none" w:sz="0" w:space="0" w:color="auto"/>
          </w:divBdr>
          <w:divsChild>
            <w:div w:id="925311380">
              <w:marLeft w:val="0"/>
              <w:marRight w:val="0"/>
              <w:marTop w:val="0"/>
              <w:marBottom w:val="0"/>
              <w:divBdr>
                <w:top w:val="none" w:sz="0" w:space="0" w:color="auto"/>
                <w:left w:val="none" w:sz="0" w:space="0" w:color="auto"/>
                <w:bottom w:val="none" w:sz="0" w:space="0" w:color="auto"/>
                <w:right w:val="none" w:sz="0" w:space="0" w:color="auto"/>
              </w:divBdr>
              <w:divsChild>
                <w:div w:id="15079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8523">
      <w:bodyDiv w:val="1"/>
      <w:marLeft w:val="0"/>
      <w:marRight w:val="0"/>
      <w:marTop w:val="0"/>
      <w:marBottom w:val="0"/>
      <w:divBdr>
        <w:top w:val="none" w:sz="0" w:space="0" w:color="auto"/>
        <w:left w:val="none" w:sz="0" w:space="0" w:color="auto"/>
        <w:bottom w:val="none" w:sz="0" w:space="0" w:color="auto"/>
        <w:right w:val="none" w:sz="0" w:space="0" w:color="auto"/>
      </w:divBdr>
      <w:divsChild>
        <w:div w:id="224267424">
          <w:marLeft w:val="0"/>
          <w:marRight w:val="0"/>
          <w:marTop w:val="0"/>
          <w:marBottom w:val="0"/>
          <w:divBdr>
            <w:top w:val="none" w:sz="0" w:space="0" w:color="auto"/>
            <w:left w:val="none" w:sz="0" w:space="0" w:color="auto"/>
            <w:bottom w:val="none" w:sz="0" w:space="0" w:color="auto"/>
            <w:right w:val="none" w:sz="0" w:space="0" w:color="auto"/>
          </w:divBdr>
          <w:divsChild>
            <w:div w:id="309751876">
              <w:marLeft w:val="0"/>
              <w:marRight w:val="0"/>
              <w:marTop w:val="0"/>
              <w:marBottom w:val="0"/>
              <w:divBdr>
                <w:top w:val="none" w:sz="0" w:space="0" w:color="auto"/>
                <w:left w:val="none" w:sz="0" w:space="0" w:color="auto"/>
                <w:bottom w:val="none" w:sz="0" w:space="0" w:color="auto"/>
                <w:right w:val="none" w:sz="0" w:space="0" w:color="auto"/>
              </w:divBdr>
              <w:divsChild>
                <w:div w:id="12768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67840846">
      <w:bodyDiv w:val="1"/>
      <w:marLeft w:val="0"/>
      <w:marRight w:val="0"/>
      <w:marTop w:val="0"/>
      <w:marBottom w:val="0"/>
      <w:divBdr>
        <w:top w:val="none" w:sz="0" w:space="0" w:color="auto"/>
        <w:left w:val="none" w:sz="0" w:space="0" w:color="auto"/>
        <w:bottom w:val="none" w:sz="0" w:space="0" w:color="auto"/>
        <w:right w:val="none" w:sz="0" w:space="0" w:color="auto"/>
      </w:divBdr>
      <w:divsChild>
        <w:div w:id="1346247668">
          <w:marLeft w:val="0"/>
          <w:marRight w:val="0"/>
          <w:marTop w:val="0"/>
          <w:marBottom w:val="0"/>
          <w:divBdr>
            <w:top w:val="none" w:sz="0" w:space="0" w:color="auto"/>
            <w:left w:val="none" w:sz="0" w:space="0" w:color="auto"/>
            <w:bottom w:val="none" w:sz="0" w:space="0" w:color="auto"/>
            <w:right w:val="none" w:sz="0" w:space="0" w:color="auto"/>
          </w:divBdr>
          <w:divsChild>
            <w:div w:id="1208878516">
              <w:marLeft w:val="0"/>
              <w:marRight w:val="0"/>
              <w:marTop w:val="0"/>
              <w:marBottom w:val="0"/>
              <w:divBdr>
                <w:top w:val="none" w:sz="0" w:space="0" w:color="auto"/>
                <w:left w:val="none" w:sz="0" w:space="0" w:color="auto"/>
                <w:bottom w:val="none" w:sz="0" w:space="0" w:color="auto"/>
                <w:right w:val="none" w:sz="0" w:space="0" w:color="auto"/>
              </w:divBdr>
              <w:divsChild>
                <w:div w:id="148781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0411">
      <w:bodyDiv w:val="1"/>
      <w:marLeft w:val="0"/>
      <w:marRight w:val="0"/>
      <w:marTop w:val="0"/>
      <w:marBottom w:val="0"/>
      <w:divBdr>
        <w:top w:val="none" w:sz="0" w:space="0" w:color="auto"/>
        <w:left w:val="none" w:sz="0" w:space="0" w:color="auto"/>
        <w:bottom w:val="none" w:sz="0" w:space="0" w:color="auto"/>
        <w:right w:val="none" w:sz="0" w:space="0" w:color="auto"/>
      </w:divBdr>
      <w:divsChild>
        <w:div w:id="535775206">
          <w:marLeft w:val="0"/>
          <w:marRight w:val="0"/>
          <w:marTop w:val="0"/>
          <w:marBottom w:val="0"/>
          <w:divBdr>
            <w:top w:val="none" w:sz="0" w:space="0" w:color="auto"/>
            <w:left w:val="none" w:sz="0" w:space="0" w:color="auto"/>
            <w:bottom w:val="none" w:sz="0" w:space="0" w:color="auto"/>
            <w:right w:val="none" w:sz="0" w:space="0" w:color="auto"/>
          </w:divBdr>
          <w:divsChild>
            <w:div w:id="985085122">
              <w:marLeft w:val="0"/>
              <w:marRight w:val="0"/>
              <w:marTop w:val="0"/>
              <w:marBottom w:val="0"/>
              <w:divBdr>
                <w:top w:val="none" w:sz="0" w:space="0" w:color="auto"/>
                <w:left w:val="none" w:sz="0" w:space="0" w:color="auto"/>
                <w:bottom w:val="none" w:sz="0" w:space="0" w:color="auto"/>
                <w:right w:val="none" w:sz="0" w:space="0" w:color="auto"/>
              </w:divBdr>
              <w:divsChild>
                <w:div w:id="1969239182">
                  <w:marLeft w:val="0"/>
                  <w:marRight w:val="0"/>
                  <w:marTop w:val="0"/>
                  <w:marBottom w:val="0"/>
                  <w:divBdr>
                    <w:top w:val="none" w:sz="0" w:space="0" w:color="auto"/>
                    <w:left w:val="none" w:sz="0" w:space="0" w:color="auto"/>
                    <w:bottom w:val="none" w:sz="0" w:space="0" w:color="auto"/>
                    <w:right w:val="none" w:sz="0" w:space="0" w:color="auto"/>
                  </w:divBdr>
                  <w:divsChild>
                    <w:div w:id="27999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902856">
      <w:bodyDiv w:val="1"/>
      <w:marLeft w:val="0"/>
      <w:marRight w:val="0"/>
      <w:marTop w:val="0"/>
      <w:marBottom w:val="0"/>
      <w:divBdr>
        <w:top w:val="none" w:sz="0" w:space="0" w:color="auto"/>
        <w:left w:val="none" w:sz="0" w:space="0" w:color="auto"/>
        <w:bottom w:val="none" w:sz="0" w:space="0" w:color="auto"/>
        <w:right w:val="none" w:sz="0" w:space="0" w:color="auto"/>
      </w:divBdr>
      <w:divsChild>
        <w:div w:id="324673210">
          <w:marLeft w:val="0"/>
          <w:marRight w:val="0"/>
          <w:marTop w:val="0"/>
          <w:marBottom w:val="0"/>
          <w:divBdr>
            <w:top w:val="none" w:sz="0" w:space="0" w:color="auto"/>
            <w:left w:val="none" w:sz="0" w:space="0" w:color="auto"/>
            <w:bottom w:val="none" w:sz="0" w:space="0" w:color="auto"/>
            <w:right w:val="none" w:sz="0" w:space="0" w:color="auto"/>
          </w:divBdr>
          <w:divsChild>
            <w:div w:id="1758283157">
              <w:marLeft w:val="0"/>
              <w:marRight w:val="0"/>
              <w:marTop w:val="0"/>
              <w:marBottom w:val="0"/>
              <w:divBdr>
                <w:top w:val="none" w:sz="0" w:space="0" w:color="auto"/>
                <w:left w:val="none" w:sz="0" w:space="0" w:color="auto"/>
                <w:bottom w:val="none" w:sz="0" w:space="0" w:color="auto"/>
                <w:right w:val="none" w:sz="0" w:space="0" w:color="auto"/>
              </w:divBdr>
              <w:divsChild>
                <w:div w:id="7395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950867">
      <w:bodyDiv w:val="1"/>
      <w:marLeft w:val="0"/>
      <w:marRight w:val="0"/>
      <w:marTop w:val="0"/>
      <w:marBottom w:val="0"/>
      <w:divBdr>
        <w:top w:val="none" w:sz="0" w:space="0" w:color="auto"/>
        <w:left w:val="none" w:sz="0" w:space="0" w:color="auto"/>
        <w:bottom w:val="none" w:sz="0" w:space="0" w:color="auto"/>
        <w:right w:val="none" w:sz="0" w:space="0" w:color="auto"/>
      </w:divBdr>
      <w:divsChild>
        <w:div w:id="2109546244">
          <w:marLeft w:val="0"/>
          <w:marRight w:val="0"/>
          <w:marTop w:val="0"/>
          <w:marBottom w:val="0"/>
          <w:divBdr>
            <w:top w:val="none" w:sz="0" w:space="0" w:color="auto"/>
            <w:left w:val="none" w:sz="0" w:space="0" w:color="auto"/>
            <w:bottom w:val="none" w:sz="0" w:space="0" w:color="auto"/>
            <w:right w:val="none" w:sz="0" w:space="0" w:color="auto"/>
          </w:divBdr>
          <w:divsChild>
            <w:div w:id="60099091">
              <w:marLeft w:val="0"/>
              <w:marRight w:val="0"/>
              <w:marTop w:val="0"/>
              <w:marBottom w:val="0"/>
              <w:divBdr>
                <w:top w:val="none" w:sz="0" w:space="0" w:color="auto"/>
                <w:left w:val="none" w:sz="0" w:space="0" w:color="auto"/>
                <w:bottom w:val="none" w:sz="0" w:space="0" w:color="auto"/>
                <w:right w:val="none" w:sz="0" w:space="0" w:color="auto"/>
              </w:divBdr>
              <w:divsChild>
                <w:div w:id="126950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11294">
      <w:bodyDiv w:val="1"/>
      <w:marLeft w:val="0"/>
      <w:marRight w:val="0"/>
      <w:marTop w:val="0"/>
      <w:marBottom w:val="0"/>
      <w:divBdr>
        <w:top w:val="none" w:sz="0" w:space="0" w:color="auto"/>
        <w:left w:val="none" w:sz="0" w:space="0" w:color="auto"/>
        <w:bottom w:val="none" w:sz="0" w:space="0" w:color="auto"/>
        <w:right w:val="none" w:sz="0" w:space="0" w:color="auto"/>
      </w:divBdr>
      <w:divsChild>
        <w:div w:id="1529954781">
          <w:marLeft w:val="0"/>
          <w:marRight w:val="0"/>
          <w:marTop w:val="0"/>
          <w:marBottom w:val="0"/>
          <w:divBdr>
            <w:top w:val="none" w:sz="0" w:space="0" w:color="auto"/>
            <w:left w:val="none" w:sz="0" w:space="0" w:color="auto"/>
            <w:bottom w:val="none" w:sz="0" w:space="0" w:color="auto"/>
            <w:right w:val="none" w:sz="0" w:space="0" w:color="auto"/>
          </w:divBdr>
          <w:divsChild>
            <w:div w:id="738677224">
              <w:marLeft w:val="0"/>
              <w:marRight w:val="0"/>
              <w:marTop w:val="0"/>
              <w:marBottom w:val="0"/>
              <w:divBdr>
                <w:top w:val="none" w:sz="0" w:space="0" w:color="auto"/>
                <w:left w:val="none" w:sz="0" w:space="0" w:color="auto"/>
                <w:bottom w:val="none" w:sz="0" w:space="0" w:color="auto"/>
                <w:right w:val="none" w:sz="0" w:space="0" w:color="auto"/>
              </w:divBdr>
              <w:divsChild>
                <w:div w:id="3655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89263">
      <w:bodyDiv w:val="1"/>
      <w:marLeft w:val="0"/>
      <w:marRight w:val="0"/>
      <w:marTop w:val="0"/>
      <w:marBottom w:val="0"/>
      <w:divBdr>
        <w:top w:val="none" w:sz="0" w:space="0" w:color="auto"/>
        <w:left w:val="none" w:sz="0" w:space="0" w:color="auto"/>
        <w:bottom w:val="none" w:sz="0" w:space="0" w:color="auto"/>
        <w:right w:val="none" w:sz="0" w:space="0" w:color="auto"/>
      </w:divBdr>
      <w:divsChild>
        <w:div w:id="256985152">
          <w:marLeft w:val="0"/>
          <w:marRight w:val="0"/>
          <w:marTop w:val="0"/>
          <w:marBottom w:val="0"/>
          <w:divBdr>
            <w:top w:val="none" w:sz="0" w:space="0" w:color="auto"/>
            <w:left w:val="none" w:sz="0" w:space="0" w:color="auto"/>
            <w:bottom w:val="none" w:sz="0" w:space="0" w:color="auto"/>
            <w:right w:val="none" w:sz="0" w:space="0" w:color="auto"/>
          </w:divBdr>
          <w:divsChild>
            <w:div w:id="2036038471">
              <w:marLeft w:val="0"/>
              <w:marRight w:val="0"/>
              <w:marTop w:val="0"/>
              <w:marBottom w:val="0"/>
              <w:divBdr>
                <w:top w:val="none" w:sz="0" w:space="0" w:color="auto"/>
                <w:left w:val="none" w:sz="0" w:space="0" w:color="auto"/>
                <w:bottom w:val="none" w:sz="0" w:space="0" w:color="auto"/>
                <w:right w:val="none" w:sz="0" w:space="0" w:color="auto"/>
              </w:divBdr>
              <w:divsChild>
                <w:div w:id="133715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47462">
      <w:bodyDiv w:val="1"/>
      <w:marLeft w:val="0"/>
      <w:marRight w:val="0"/>
      <w:marTop w:val="0"/>
      <w:marBottom w:val="0"/>
      <w:divBdr>
        <w:top w:val="none" w:sz="0" w:space="0" w:color="auto"/>
        <w:left w:val="none" w:sz="0" w:space="0" w:color="auto"/>
        <w:bottom w:val="none" w:sz="0" w:space="0" w:color="auto"/>
        <w:right w:val="none" w:sz="0" w:space="0" w:color="auto"/>
      </w:divBdr>
      <w:divsChild>
        <w:div w:id="1834835230">
          <w:marLeft w:val="0"/>
          <w:marRight w:val="0"/>
          <w:marTop w:val="0"/>
          <w:marBottom w:val="0"/>
          <w:divBdr>
            <w:top w:val="none" w:sz="0" w:space="0" w:color="auto"/>
            <w:left w:val="none" w:sz="0" w:space="0" w:color="auto"/>
            <w:bottom w:val="none" w:sz="0" w:space="0" w:color="auto"/>
            <w:right w:val="none" w:sz="0" w:space="0" w:color="auto"/>
          </w:divBdr>
          <w:divsChild>
            <w:div w:id="39599638">
              <w:marLeft w:val="0"/>
              <w:marRight w:val="0"/>
              <w:marTop w:val="0"/>
              <w:marBottom w:val="0"/>
              <w:divBdr>
                <w:top w:val="none" w:sz="0" w:space="0" w:color="auto"/>
                <w:left w:val="none" w:sz="0" w:space="0" w:color="auto"/>
                <w:bottom w:val="none" w:sz="0" w:space="0" w:color="auto"/>
                <w:right w:val="none" w:sz="0" w:space="0" w:color="auto"/>
              </w:divBdr>
              <w:divsChild>
                <w:div w:id="172105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572811">
      <w:bodyDiv w:val="1"/>
      <w:marLeft w:val="0"/>
      <w:marRight w:val="0"/>
      <w:marTop w:val="0"/>
      <w:marBottom w:val="0"/>
      <w:divBdr>
        <w:top w:val="none" w:sz="0" w:space="0" w:color="auto"/>
        <w:left w:val="none" w:sz="0" w:space="0" w:color="auto"/>
        <w:bottom w:val="none" w:sz="0" w:space="0" w:color="auto"/>
        <w:right w:val="none" w:sz="0" w:space="0" w:color="auto"/>
      </w:divBdr>
      <w:divsChild>
        <w:div w:id="1610972625">
          <w:marLeft w:val="0"/>
          <w:marRight w:val="0"/>
          <w:marTop w:val="0"/>
          <w:marBottom w:val="0"/>
          <w:divBdr>
            <w:top w:val="none" w:sz="0" w:space="0" w:color="auto"/>
            <w:left w:val="none" w:sz="0" w:space="0" w:color="auto"/>
            <w:bottom w:val="none" w:sz="0" w:space="0" w:color="auto"/>
            <w:right w:val="none" w:sz="0" w:space="0" w:color="auto"/>
          </w:divBdr>
          <w:divsChild>
            <w:div w:id="3214930">
              <w:marLeft w:val="0"/>
              <w:marRight w:val="0"/>
              <w:marTop w:val="0"/>
              <w:marBottom w:val="0"/>
              <w:divBdr>
                <w:top w:val="none" w:sz="0" w:space="0" w:color="auto"/>
                <w:left w:val="none" w:sz="0" w:space="0" w:color="auto"/>
                <w:bottom w:val="none" w:sz="0" w:space="0" w:color="auto"/>
                <w:right w:val="none" w:sz="0" w:space="0" w:color="auto"/>
              </w:divBdr>
              <w:divsChild>
                <w:div w:id="179721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69700">
      <w:bodyDiv w:val="1"/>
      <w:marLeft w:val="0"/>
      <w:marRight w:val="0"/>
      <w:marTop w:val="0"/>
      <w:marBottom w:val="0"/>
      <w:divBdr>
        <w:top w:val="none" w:sz="0" w:space="0" w:color="auto"/>
        <w:left w:val="none" w:sz="0" w:space="0" w:color="auto"/>
        <w:bottom w:val="none" w:sz="0" w:space="0" w:color="auto"/>
        <w:right w:val="none" w:sz="0" w:space="0" w:color="auto"/>
      </w:divBdr>
      <w:divsChild>
        <w:div w:id="303852161">
          <w:marLeft w:val="0"/>
          <w:marRight w:val="0"/>
          <w:marTop w:val="0"/>
          <w:marBottom w:val="0"/>
          <w:divBdr>
            <w:top w:val="none" w:sz="0" w:space="0" w:color="auto"/>
            <w:left w:val="none" w:sz="0" w:space="0" w:color="auto"/>
            <w:bottom w:val="none" w:sz="0" w:space="0" w:color="auto"/>
            <w:right w:val="none" w:sz="0" w:space="0" w:color="auto"/>
          </w:divBdr>
          <w:divsChild>
            <w:div w:id="716471572">
              <w:marLeft w:val="0"/>
              <w:marRight w:val="0"/>
              <w:marTop w:val="0"/>
              <w:marBottom w:val="0"/>
              <w:divBdr>
                <w:top w:val="none" w:sz="0" w:space="0" w:color="auto"/>
                <w:left w:val="none" w:sz="0" w:space="0" w:color="auto"/>
                <w:bottom w:val="none" w:sz="0" w:space="0" w:color="auto"/>
                <w:right w:val="none" w:sz="0" w:space="0" w:color="auto"/>
              </w:divBdr>
              <w:divsChild>
                <w:div w:id="6860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16229587">
      <w:bodyDiv w:val="1"/>
      <w:marLeft w:val="0"/>
      <w:marRight w:val="0"/>
      <w:marTop w:val="0"/>
      <w:marBottom w:val="0"/>
      <w:divBdr>
        <w:top w:val="none" w:sz="0" w:space="0" w:color="auto"/>
        <w:left w:val="none" w:sz="0" w:space="0" w:color="auto"/>
        <w:bottom w:val="none" w:sz="0" w:space="0" w:color="auto"/>
        <w:right w:val="none" w:sz="0" w:space="0" w:color="auto"/>
      </w:divBdr>
      <w:divsChild>
        <w:div w:id="2143109798">
          <w:marLeft w:val="0"/>
          <w:marRight w:val="0"/>
          <w:marTop w:val="0"/>
          <w:marBottom w:val="0"/>
          <w:divBdr>
            <w:top w:val="none" w:sz="0" w:space="0" w:color="auto"/>
            <w:left w:val="none" w:sz="0" w:space="0" w:color="auto"/>
            <w:bottom w:val="none" w:sz="0" w:space="0" w:color="auto"/>
            <w:right w:val="none" w:sz="0" w:space="0" w:color="auto"/>
          </w:divBdr>
          <w:divsChild>
            <w:div w:id="1446190822">
              <w:marLeft w:val="0"/>
              <w:marRight w:val="0"/>
              <w:marTop w:val="0"/>
              <w:marBottom w:val="0"/>
              <w:divBdr>
                <w:top w:val="none" w:sz="0" w:space="0" w:color="auto"/>
                <w:left w:val="none" w:sz="0" w:space="0" w:color="auto"/>
                <w:bottom w:val="none" w:sz="0" w:space="0" w:color="auto"/>
                <w:right w:val="none" w:sz="0" w:space="0" w:color="auto"/>
              </w:divBdr>
              <w:divsChild>
                <w:div w:id="17119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73596">
      <w:bodyDiv w:val="1"/>
      <w:marLeft w:val="0"/>
      <w:marRight w:val="0"/>
      <w:marTop w:val="0"/>
      <w:marBottom w:val="0"/>
      <w:divBdr>
        <w:top w:val="none" w:sz="0" w:space="0" w:color="auto"/>
        <w:left w:val="none" w:sz="0" w:space="0" w:color="auto"/>
        <w:bottom w:val="none" w:sz="0" w:space="0" w:color="auto"/>
        <w:right w:val="none" w:sz="0" w:space="0" w:color="auto"/>
      </w:divBdr>
      <w:divsChild>
        <w:div w:id="1561091679">
          <w:marLeft w:val="0"/>
          <w:marRight w:val="0"/>
          <w:marTop w:val="0"/>
          <w:marBottom w:val="0"/>
          <w:divBdr>
            <w:top w:val="none" w:sz="0" w:space="0" w:color="auto"/>
            <w:left w:val="none" w:sz="0" w:space="0" w:color="auto"/>
            <w:bottom w:val="none" w:sz="0" w:space="0" w:color="auto"/>
            <w:right w:val="none" w:sz="0" w:space="0" w:color="auto"/>
          </w:divBdr>
          <w:divsChild>
            <w:div w:id="1086922837">
              <w:marLeft w:val="0"/>
              <w:marRight w:val="0"/>
              <w:marTop w:val="0"/>
              <w:marBottom w:val="0"/>
              <w:divBdr>
                <w:top w:val="none" w:sz="0" w:space="0" w:color="auto"/>
                <w:left w:val="none" w:sz="0" w:space="0" w:color="auto"/>
                <w:bottom w:val="none" w:sz="0" w:space="0" w:color="auto"/>
                <w:right w:val="none" w:sz="0" w:space="0" w:color="auto"/>
              </w:divBdr>
              <w:divsChild>
                <w:div w:id="10112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F5984B-3911-4A13-A79D-F26D0150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2023-05-11T12:21:00Z</cp:lastPrinted>
  <dcterms:created xsi:type="dcterms:W3CDTF">2023-05-11T12:22:00Z</dcterms:created>
  <dcterms:modified xsi:type="dcterms:W3CDTF">2023-05-11T12:22:00Z</dcterms:modified>
</cp:coreProperties>
</file>