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10D5" w:rsidRPr="00E66FE0" w:rsidRDefault="006210D5" w:rsidP="00E66FE0">
      <w:pPr>
        <w:spacing w:after="0"/>
        <w:jc w:val="both"/>
        <w:rPr>
          <w:rFonts w:ascii="Sylfaen" w:hAnsi="Sylfaen" w:cs="Tahoma"/>
          <w:color w:val="003399"/>
        </w:rPr>
      </w:pPr>
    </w:p>
    <w:p w:rsidR="006210D5" w:rsidRPr="00E66FE0" w:rsidRDefault="006210D5" w:rsidP="00E66FE0">
      <w:pPr>
        <w:spacing w:after="0"/>
        <w:jc w:val="both"/>
        <w:rPr>
          <w:rFonts w:ascii="Sylfaen" w:hAnsi="Sylfaen" w:cs="Tahoma"/>
          <w:color w:val="003399"/>
        </w:rPr>
      </w:pPr>
    </w:p>
    <w:p w:rsidR="006210D5" w:rsidRPr="00E66FE0" w:rsidRDefault="006210D5" w:rsidP="00E66FE0">
      <w:pPr>
        <w:spacing w:after="0"/>
        <w:jc w:val="both"/>
        <w:rPr>
          <w:rFonts w:ascii="Sylfaen" w:hAnsi="Sylfaen" w:cs="Tahoma"/>
          <w:color w:val="003399"/>
        </w:rPr>
      </w:pPr>
    </w:p>
    <w:p w:rsidR="00A351A5" w:rsidRPr="00E66FE0" w:rsidRDefault="00A351A5" w:rsidP="00E66FE0">
      <w:pPr>
        <w:spacing w:after="0"/>
        <w:jc w:val="both"/>
        <w:rPr>
          <w:rFonts w:ascii="Sylfaen" w:hAnsi="Sylfaen" w:cs="Tahoma"/>
        </w:rPr>
      </w:pPr>
      <w:r w:rsidRPr="00E66FE0">
        <w:rPr>
          <w:rFonts w:ascii="Sylfaen" w:hAnsi="Sylfaen" w:cs="Tahoma"/>
          <w:noProof/>
          <w:color w:val="003399"/>
        </w:rPr>
        <w:drawing>
          <wp:anchor distT="0" distB="0" distL="114300" distR="114300" simplePos="0" relativeHeight="251659264" behindDoc="1" locked="0" layoutInCell="1" allowOverlap="1">
            <wp:simplePos x="0" y="0"/>
            <wp:positionH relativeFrom="margin">
              <wp:align>center</wp:align>
            </wp:positionH>
            <wp:positionV relativeFrom="paragraph">
              <wp:posOffset>575310</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r w:rsidR="00EF2296" w:rsidRPr="00E66FE0">
        <w:rPr>
          <w:rFonts w:ascii="Sylfaen" w:hAnsi="Sylfaen" w:cs="Tahoma"/>
        </w:rPr>
        <w:t xml:space="preserve">  </w:t>
      </w:r>
    </w:p>
    <w:p w:rsidR="00A351A5" w:rsidRPr="00E66FE0" w:rsidRDefault="00A351A5" w:rsidP="00E66FE0">
      <w:pPr>
        <w:spacing w:after="0"/>
        <w:jc w:val="both"/>
        <w:rPr>
          <w:rFonts w:ascii="Sylfaen" w:hAnsi="Sylfaen" w:cs="Tahoma"/>
        </w:rPr>
      </w:pPr>
    </w:p>
    <w:p w:rsidR="00A351A5" w:rsidRPr="00E66FE0" w:rsidRDefault="00A351A5" w:rsidP="00E66FE0">
      <w:pPr>
        <w:spacing w:after="0"/>
        <w:jc w:val="both"/>
        <w:rPr>
          <w:rFonts w:ascii="Sylfaen" w:hAnsi="Sylfaen" w:cs="Tahoma"/>
        </w:rPr>
      </w:pPr>
    </w:p>
    <w:p w:rsidR="00A351A5" w:rsidRPr="00E66FE0" w:rsidRDefault="00A351A5" w:rsidP="00E66FE0">
      <w:pPr>
        <w:spacing w:after="0"/>
        <w:jc w:val="both"/>
        <w:rPr>
          <w:rFonts w:ascii="Sylfaen" w:hAnsi="Sylfaen" w:cs="Tahoma"/>
          <w:color w:val="548DD4" w:themeColor="text2" w:themeTint="99"/>
        </w:rPr>
      </w:pPr>
    </w:p>
    <w:p w:rsidR="00E66FE0" w:rsidRDefault="00E66FE0" w:rsidP="00E66FE0">
      <w:pPr>
        <w:spacing w:after="0"/>
        <w:jc w:val="both"/>
        <w:rPr>
          <w:rFonts w:ascii="Sylfaen" w:hAnsi="Sylfaen" w:cs="Tahoma"/>
          <w:color w:val="548DD4" w:themeColor="text2" w:themeTint="99"/>
          <w:sz w:val="40"/>
          <w:szCs w:val="40"/>
        </w:rPr>
      </w:pPr>
    </w:p>
    <w:p w:rsidR="00E66FE0" w:rsidRDefault="00E66FE0" w:rsidP="00E66FE0">
      <w:pPr>
        <w:spacing w:after="0"/>
        <w:jc w:val="both"/>
        <w:rPr>
          <w:rFonts w:ascii="Sylfaen" w:hAnsi="Sylfaen" w:cs="Tahoma"/>
          <w:color w:val="548DD4" w:themeColor="text2" w:themeTint="99"/>
          <w:sz w:val="40"/>
          <w:szCs w:val="40"/>
        </w:rPr>
      </w:pPr>
    </w:p>
    <w:p w:rsidR="00E66FE0" w:rsidRDefault="00E66FE0" w:rsidP="00E66FE0">
      <w:pPr>
        <w:spacing w:after="0"/>
        <w:jc w:val="both"/>
        <w:rPr>
          <w:rFonts w:ascii="Sylfaen" w:hAnsi="Sylfaen" w:cs="Tahoma"/>
          <w:color w:val="548DD4" w:themeColor="text2" w:themeTint="99"/>
          <w:sz w:val="40"/>
          <w:szCs w:val="40"/>
        </w:rPr>
      </w:pPr>
    </w:p>
    <w:p w:rsidR="00E66FE0" w:rsidRDefault="00E66FE0" w:rsidP="00E66FE0">
      <w:pPr>
        <w:spacing w:after="0"/>
        <w:jc w:val="both"/>
        <w:rPr>
          <w:rFonts w:ascii="Sylfaen" w:hAnsi="Sylfaen" w:cs="Tahoma"/>
          <w:color w:val="548DD4" w:themeColor="text2" w:themeTint="99"/>
          <w:sz w:val="40"/>
          <w:szCs w:val="40"/>
        </w:rPr>
      </w:pPr>
    </w:p>
    <w:p w:rsidR="00E66FE0" w:rsidRDefault="00E66FE0" w:rsidP="00E66FE0">
      <w:pPr>
        <w:spacing w:after="0"/>
        <w:jc w:val="both"/>
        <w:rPr>
          <w:rFonts w:ascii="Sylfaen" w:hAnsi="Sylfaen" w:cs="Tahoma"/>
          <w:color w:val="548DD4" w:themeColor="text2" w:themeTint="99"/>
          <w:sz w:val="40"/>
          <w:szCs w:val="40"/>
        </w:rPr>
      </w:pPr>
    </w:p>
    <w:p w:rsidR="00E66FE0" w:rsidRDefault="00E66FE0" w:rsidP="00E66FE0">
      <w:pPr>
        <w:spacing w:after="0"/>
        <w:jc w:val="both"/>
        <w:rPr>
          <w:rFonts w:ascii="Sylfaen" w:hAnsi="Sylfaen" w:cs="Tahoma"/>
          <w:color w:val="548DD4" w:themeColor="text2" w:themeTint="99"/>
          <w:sz w:val="40"/>
          <w:szCs w:val="40"/>
        </w:rPr>
      </w:pPr>
    </w:p>
    <w:p w:rsidR="006210D5" w:rsidRPr="00E66FE0" w:rsidRDefault="00EF2296" w:rsidP="00E66FE0">
      <w:pPr>
        <w:spacing w:after="0"/>
        <w:jc w:val="center"/>
        <w:rPr>
          <w:rFonts w:ascii="Sylfaen" w:hAnsi="Sylfaen" w:cs="Tahoma"/>
          <w:color w:val="548DD4" w:themeColor="text2" w:themeTint="99"/>
          <w:sz w:val="40"/>
          <w:szCs w:val="40"/>
        </w:rPr>
      </w:pPr>
      <w:r w:rsidRPr="00E66FE0">
        <w:rPr>
          <w:rFonts w:ascii="Sylfaen" w:hAnsi="Sylfaen" w:cs="Tahoma"/>
          <w:color w:val="548DD4" w:themeColor="text2" w:themeTint="99"/>
          <w:sz w:val="40"/>
          <w:szCs w:val="40"/>
        </w:rPr>
        <w:t>Roman Fields Academy</w:t>
      </w:r>
      <w:r w:rsidR="00A351A5" w:rsidRPr="00E66FE0">
        <w:rPr>
          <w:rFonts w:ascii="Sylfaen" w:hAnsi="Sylfaen" w:cs="Tahoma"/>
          <w:color w:val="548DD4" w:themeColor="text2" w:themeTint="99"/>
          <w:sz w:val="40"/>
          <w:szCs w:val="40"/>
        </w:rPr>
        <w:t xml:space="preserve"> and Forest House Education Centre </w:t>
      </w:r>
      <w:r w:rsidRPr="00E66FE0">
        <w:rPr>
          <w:rFonts w:ascii="Sylfaen" w:hAnsi="Sylfaen" w:cs="Tahoma"/>
          <w:color w:val="548DD4" w:themeColor="text2" w:themeTint="99"/>
          <w:sz w:val="40"/>
          <w:szCs w:val="40"/>
        </w:rPr>
        <w:t>Exam Contingency Plan 2022/23</w:t>
      </w:r>
    </w:p>
    <w:p w:rsidR="006210D5" w:rsidRPr="00E66FE0" w:rsidRDefault="006210D5" w:rsidP="00E66FE0">
      <w:pPr>
        <w:autoSpaceDE w:val="0"/>
        <w:autoSpaceDN w:val="0"/>
        <w:adjustRightInd w:val="0"/>
        <w:spacing w:after="0"/>
        <w:jc w:val="both"/>
        <w:rPr>
          <w:rFonts w:ascii="Sylfaen" w:hAnsi="Sylfaen" w:cs="Tahoma"/>
        </w:rPr>
      </w:pPr>
    </w:p>
    <w:p w:rsidR="006210D5" w:rsidRPr="00E66FE0" w:rsidRDefault="006210D5" w:rsidP="00E66FE0">
      <w:pPr>
        <w:autoSpaceDE w:val="0"/>
        <w:autoSpaceDN w:val="0"/>
        <w:adjustRightInd w:val="0"/>
        <w:spacing w:after="0"/>
        <w:jc w:val="both"/>
        <w:rPr>
          <w:rFonts w:ascii="Sylfaen" w:hAnsi="Sylfaen" w:cs="Tahoma"/>
        </w:rPr>
      </w:pPr>
    </w:p>
    <w:p w:rsidR="00EF2296" w:rsidRPr="00E66FE0" w:rsidRDefault="00EF2296" w:rsidP="00E66FE0">
      <w:pPr>
        <w:autoSpaceDE w:val="0"/>
        <w:autoSpaceDN w:val="0"/>
        <w:adjustRightInd w:val="0"/>
        <w:spacing w:after="0"/>
        <w:jc w:val="both"/>
        <w:rPr>
          <w:rFonts w:ascii="Sylfaen" w:hAnsi="Sylfaen" w:cs="Tahoma"/>
        </w:rPr>
      </w:pPr>
    </w:p>
    <w:p w:rsidR="00EF2296" w:rsidRPr="00E66FE0" w:rsidRDefault="00EF2296" w:rsidP="00E66FE0">
      <w:pPr>
        <w:autoSpaceDE w:val="0"/>
        <w:autoSpaceDN w:val="0"/>
        <w:adjustRightInd w:val="0"/>
        <w:spacing w:after="0"/>
        <w:jc w:val="both"/>
        <w:rPr>
          <w:rFonts w:ascii="Sylfaen" w:hAnsi="Sylfaen" w:cs="Tahoma"/>
        </w:rPr>
      </w:pPr>
    </w:p>
    <w:p w:rsidR="00EF2296" w:rsidRPr="00E66FE0" w:rsidRDefault="00EF2296" w:rsidP="00E66FE0">
      <w:pPr>
        <w:autoSpaceDE w:val="0"/>
        <w:autoSpaceDN w:val="0"/>
        <w:adjustRightInd w:val="0"/>
        <w:spacing w:after="0"/>
        <w:jc w:val="both"/>
        <w:rPr>
          <w:rFonts w:ascii="Sylfaen" w:hAnsi="Sylfaen" w:cs="Tahoma"/>
        </w:rPr>
      </w:pPr>
    </w:p>
    <w:p w:rsidR="00EF2296" w:rsidRPr="00E66FE0" w:rsidRDefault="00EF2296" w:rsidP="00E66FE0">
      <w:pPr>
        <w:autoSpaceDE w:val="0"/>
        <w:autoSpaceDN w:val="0"/>
        <w:adjustRightInd w:val="0"/>
        <w:spacing w:after="0"/>
        <w:jc w:val="both"/>
        <w:rPr>
          <w:rFonts w:ascii="Sylfaen" w:hAnsi="Sylfaen" w:cs="Tahoma"/>
        </w:rPr>
      </w:pPr>
    </w:p>
    <w:p w:rsidR="00EF2296" w:rsidRPr="00E66FE0" w:rsidRDefault="00EF2296" w:rsidP="00E66FE0">
      <w:pPr>
        <w:autoSpaceDE w:val="0"/>
        <w:autoSpaceDN w:val="0"/>
        <w:adjustRightInd w:val="0"/>
        <w:spacing w:after="0"/>
        <w:jc w:val="both"/>
        <w:rPr>
          <w:rFonts w:ascii="Sylfaen" w:hAnsi="Sylfaen" w:cs="Tahoma"/>
        </w:rPr>
      </w:pPr>
    </w:p>
    <w:p w:rsidR="00EF2296" w:rsidRPr="00E66FE0" w:rsidRDefault="00EF2296" w:rsidP="00E66FE0">
      <w:pPr>
        <w:autoSpaceDE w:val="0"/>
        <w:autoSpaceDN w:val="0"/>
        <w:adjustRightInd w:val="0"/>
        <w:spacing w:after="0"/>
        <w:jc w:val="both"/>
        <w:rPr>
          <w:rFonts w:ascii="Sylfaen" w:hAnsi="Sylfaen" w:cs="Tahoma"/>
        </w:rPr>
      </w:pPr>
    </w:p>
    <w:p w:rsidR="00EF2296" w:rsidRPr="00E66FE0" w:rsidRDefault="00EF2296" w:rsidP="00E66FE0">
      <w:pPr>
        <w:autoSpaceDE w:val="0"/>
        <w:autoSpaceDN w:val="0"/>
        <w:adjustRightInd w:val="0"/>
        <w:spacing w:after="0"/>
        <w:jc w:val="both"/>
        <w:rPr>
          <w:rFonts w:ascii="Sylfaen" w:hAnsi="Sylfaen" w:cs="Tahoma"/>
        </w:rPr>
      </w:pPr>
    </w:p>
    <w:p w:rsidR="00EF2296" w:rsidRPr="00E66FE0" w:rsidRDefault="00EF2296" w:rsidP="00E66FE0">
      <w:pPr>
        <w:autoSpaceDE w:val="0"/>
        <w:autoSpaceDN w:val="0"/>
        <w:adjustRightInd w:val="0"/>
        <w:spacing w:after="0"/>
        <w:jc w:val="both"/>
        <w:rPr>
          <w:rFonts w:ascii="Sylfaen" w:hAnsi="Sylfaen" w:cs="Tahoma"/>
        </w:rPr>
      </w:pPr>
    </w:p>
    <w:p w:rsidR="00EF2296" w:rsidRPr="00E66FE0" w:rsidRDefault="00EF2296" w:rsidP="00E66FE0">
      <w:pPr>
        <w:autoSpaceDE w:val="0"/>
        <w:autoSpaceDN w:val="0"/>
        <w:adjustRightInd w:val="0"/>
        <w:spacing w:after="0"/>
        <w:jc w:val="both"/>
        <w:rPr>
          <w:rFonts w:ascii="Sylfaen" w:hAnsi="Sylfaen" w:cs="Tahoma"/>
        </w:rPr>
      </w:pPr>
    </w:p>
    <w:p w:rsidR="00EF2296" w:rsidRPr="00E66FE0" w:rsidRDefault="00EF2296" w:rsidP="00E66FE0">
      <w:pPr>
        <w:autoSpaceDE w:val="0"/>
        <w:autoSpaceDN w:val="0"/>
        <w:adjustRightInd w:val="0"/>
        <w:spacing w:after="0"/>
        <w:jc w:val="both"/>
        <w:rPr>
          <w:rFonts w:ascii="Sylfaen" w:hAnsi="Sylfaen" w:cs="Tahoma"/>
        </w:rPr>
      </w:pPr>
    </w:p>
    <w:p w:rsidR="00EF2296" w:rsidRPr="00E66FE0" w:rsidRDefault="00EF2296" w:rsidP="00E66FE0">
      <w:pPr>
        <w:autoSpaceDE w:val="0"/>
        <w:autoSpaceDN w:val="0"/>
        <w:adjustRightInd w:val="0"/>
        <w:spacing w:after="0"/>
        <w:jc w:val="both"/>
        <w:rPr>
          <w:rFonts w:ascii="Sylfaen" w:hAnsi="Sylfaen" w:cs="Tahoma"/>
        </w:rPr>
      </w:pPr>
    </w:p>
    <w:p w:rsidR="00A351A5" w:rsidRPr="00E66FE0" w:rsidRDefault="00A351A5" w:rsidP="00E66FE0">
      <w:pPr>
        <w:autoSpaceDE w:val="0"/>
        <w:autoSpaceDN w:val="0"/>
        <w:adjustRightInd w:val="0"/>
        <w:spacing w:after="0"/>
        <w:jc w:val="both"/>
        <w:rPr>
          <w:rFonts w:ascii="Sylfaen" w:hAnsi="Sylfaen" w:cs="Tahoma"/>
        </w:rPr>
      </w:pPr>
    </w:p>
    <w:p w:rsidR="00A351A5" w:rsidRPr="00E66FE0" w:rsidRDefault="00A351A5" w:rsidP="00E66FE0">
      <w:pPr>
        <w:autoSpaceDE w:val="0"/>
        <w:autoSpaceDN w:val="0"/>
        <w:adjustRightInd w:val="0"/>
        <w:spacing w:after="0"/>
        <w:jc w:val="both"/>
        <w:rPr>
          <w:rFonts w:ascii="Sylfaen" w:hAnsi="Sylfaen" w:cs="Tahoma"/>
        </w:rPr>
      </w:pPr>
    </w:p>
    <w:p w:rsidR="00A351A5" w:rsidRPr="00E66FE0" w:rsidRDefault="00A351A5" w:rsidP="00E66FE0">
      <w:pPr>
        <w:autoSpaceDE w:val="0"/>
        <w:autoSpaceDN w:val="0"/>
        <w:adjustRightInd w:val="0"/>
        <w:spacing w:after="0"/>
        <w:jc w:val="both"/>
        <w:rPr>
          <w:rFonts w:ascii="Sylfaen" w:hAnsi="Sylfaen" w:cs="Tahoma"/>
        </w:rPr>
      </w:pPr>
    </w:p>
    <w:p w:rsidR="006210D5" w:rsidRPr="00E66FE0" w:rsidRDefault="006210D5" w:rsidP="00E66FE0">
      <w:pPr>
        <w:autoSpaceDE w:val="0"/>
        <w:autoSpaceDN w:val="0"/>
        <w:adjustRightInd w:val="0"/>
        <w:spacing w:after="0"/>
        <w:jc w:val="both"/>
        <w:rPr>
          <w:rFonts w:ascii="Sylfaen" w:hAnsi="Sylfaen" w:cs="Tahoma"/>
        </w:rPr>
      </w:pPr>
    </w:p>
    <w:p w:rsidR="006210D5" w:rsidRPr="00E66FE0" w:rsidRDefault="00EF2296" w:rsidP="00E66FE0">
      <w:pPr>
        <w:spacing w:before="120" w:after="0"/>
        <w:jc w:val="both"/>
        <w:rPr>
          <w:rFonts w:ascii="Sylfaen" w:hAnsi="Sylfaen" w:cs="Tahoma"/>
        </w:rPr>
      </w:pPr>
      <w:r w:rsidRPr="00E66FE0">
        <w:rPr>
          <w:rFonts w:ascii="Sylfaen" w:hAnsi="Sylfaen" w:cs="Tahoma"/>
        </w:rPr>
        <w:t>This plan is reviewed annually to ensure compliance with current regulations</w:t>
      </w:r>
    </w:p>
    <w:p w:rsidR="006210D5" w:rsidRPr="00E66FE0" w:rsidRDefault="006210D5" w:rsidP="00E66FE0">
      <w:pPr>
        <w:spacing w:before="120" w:after="0"/>
        <w:jc w:val="both"/>
        <w:rPr>
          <w:rFonts w:ascii="Sylfaen" w:hAnsi="Sylfaen" w:cs="Tahoma"/>
        </w:rPr>
      </w:pPr>
    </w:p>
    <w:tbl>
      <w:tblPr>
        <w:tblStyle w:val="TableGrid"/>
        <w:tblW w:w="7794" w:type="dxa"/>
        <w:tblInd w:w="2266"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6210D5" w:rsidRPr="00E66FE0">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rsidR="006210D5" w:rsidRPr="00E66FE0" w:rsidRDefault="00EF2296" w:rsidP="00E66FE0">
            <w:pPr>
              <w:spacing w:before="120" w:after="0"/>
              <w:jc w:val="both"/>
              <w:rPr>
                <w:rFonts w:ascii="Sylfaen" w:hAnsi="Sylfaen" w:cs="Tahoma"/>
                <w:b/>
              </w:rPr>
            </w:pPr>
            <w:r w:rsidRPr="00E66FE0">
              <w:rPr>
                <w:rFonts w:ascii="Sylfaen" w:hAnsi="Sylfaen" w:cs="Tahoma"/>
                <w:b/>
              </w:rPr>
              <w:t>Approved/Agreed by</w:t>
            </w:r>
          </w:p>
        </w:tc>
      </w:tr>
      <w:tr w:rsidR="006210D5" w:rsidRPr="00E66FE0">
        <w:trPr>
          <w:trHeight w:val="859"/>
        </w:trPr>
        <w:tc>
          <w:tcPr>
            <w:tcW w:w="1947" w:type="dxa"/>
            <w:tcBorders>
              <w:top w:val="single" w:sz="8" w:space="0" w:color="auto"/>
              <w:left w:val="single" w:sz="8" w:space="0" w:color="auto"/>
              <w:bottom w:val="single" w:sz="8" w:space="0" w:color="auto"/>
              <w:right w:val="single" w:sz="8" w:space="0" w:color="auto"/>
            </w:tcBorders>
            <w:vAlign w:val="center"/>
          </w:tcPr>
          <w:p w:rsidR="006210D5" w:rsidRPr="00E66FE0" w:rsidRDefault="00EF2296" w:rsidP="00E66FE0">
            <w:pPr>
              <w:spacing w:after="0"/>
              <w:jc w:val="both"/>
              <w:rPr>
                <w:rFonts w:ascii="Sylfaen" w:hAnsi="Sylfaen" w:cs="Tahoma"/>
                <w:b/>
              </w:rPr>
            </w:pPr>
            <w:r w:rsidRPr="00E66FE0">
              <w:rPr>
                <w:rFonts w:ascii="Sylfaen" w:hAnsi="Sylfaen" w:cs="Tahoma"/>
                <w:b/>
              </w:rPr>
              <w:t>Head of Centre</w:t>
            </w:r>
          </w:p>
          <w:p w:rsidR="006210D5" w:rsidRPr="00E66FE0" w:rsidRDefault="00EF2296" w:rsidP="00E66FE0">
            <w:pPr>
              <w:spacing w:after="0"/>
              <w:jc w:val="both"/>
              <w:rPr>
                <w:rFonts w:ascii="Sylfaen" w:hAnsi="Sylfaen" w:cs="Tahoma"/>
              </w:rPr>
            </w:pPr>
            <w:r w:rsidRPr="00E66FE0">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rsidR="006210D5" w:rsidRPr="00E66FE0" w:rsidRDefault="00EF2296" w:rsidP="00E66FE0">
            <w:pPr>
              <w:spacing w:after="0"/>
              <w:jc w:val="both"/>
              <w:rPr>
                <w:rFonts w:ascii="Sylfaen" w:hAnsi="Sylfaen" w:cs="Tahoma"/>
                <w:b/>
              </w:rPr>
            </w:pPr>
            <w:r w:rsidRPr="00E66FE0">
              <w:rPr>
                <w:rFonts w:ascii="Sylfaen" w:hAnsi="Sylfaen" w:cs="Tahoma"/>
                <w:b/>
              </w:rPr>
              <w:t>SLT Responsible</w:t>
            </w:r>
          </w:p>
          <w:p w:rsidR="006210D5" w:rsidRPr="00E66FE0" w:rsidRDefault="00A351A5" w:rsidP="00E66FE0">
            <w:pPr>
              <w:spacing w:after="0"/>
              <w:jc w:val="both"/>
              <w:rPr>
                <w:rFonts w:ascii="Sylfaen" w:hAnsi="Sylfaen" w:cs="Tahoma"/>
              </w:rPr>
            </w:pPr>
            <w:r w:rsidRPr="00E66FE0">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rsidR="006210D5" w:rsidRPr="00E66FE0" w:rsidRDefault="00EF2296" w:rsidP="00E66FE0">
            <w:pPr>
              <w:spacing w:after="0"/>
              <w:jc w:val="both"/>
              <w:rPr>
                <w:rFonts w:ascii="Sylfaen" w:hAnsi="Sylfaen" w:cs="Tahoma"/>
                <w:b/>
              </w:rPr>
            </w:pPr>
            <w:r w:rsidRPr="00E66FE0">
              <w:rPr>
                <w:rFonts w:ascii="Sylfaen" w:hAnsi="Sylfaen" w:cs="Tahoma"/>
                <w:b/>
              </w:rPr>
              <w:t>Exams Officer</w:t>
            </w:r>
          </w:p>
          <w:p w:rsidR="006210D5" w:rsidRPr="00E66FE0" w:rsidRDefault="00A351A5" w:rsidP="00E66FE0">
            <w:pPr>
              <w:spacing w:after="0"/>
              <w:jc w:val="both"/>
              <w:rPr>
                <w:rFonts w:ascii="Sylfaen" w:hAnsi="Sylfaen" w:cs="Tahoma"/>
              </w:rPr>
            </w:pPr>
            <w:r w:rsidRPr="00E66FE0">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rsidR="006210D5" w:rsidRPr="00E66FE0" w:rsidRDefault="00EF2296" w:rsidP="00E66FE0">
            <w:pPr>
              <w:spacing w:after="0"/>
              <w:jc w:val="both"/>
              <w:rPr>
                <w:rFonts w:ascii="Sylfaen" w:hAnsi="Sylfaen" w:cs="Tahoma"/>
                <w:b/>
              </w:rPr>
            </w:pPr>
            <w:proofErr w:type="spellStart"/>
            <w:r w:rsidRPr="00E66FE0">
              <w:rPr>
                <w:rFonts w:ascii="Sylfaen" w:hAnsi="Sylfaen" w:cs="Tahoma"/>
                <w:b/>
              </w:rPr>
              <w:t>SENDCo</w:t>
            </w:r>
            <w:proofErr w:type="spellEnd"/>
          </w:p>
          <w:p w:rsidR="006210D5" w:rsidRPr="00E66FE0" w:rsidRDefault="00A351A5" w:rsidP="00E66FE0">
            <w:pPr>
              <w:spacing w:after="0"/>
              <w:jc w:val="both"/>
              <w:rPr>
                <w:rFonts w:ascii="Sylfaen" w:hAnsi="Sylfaen" w:cs="Tahoma"/>
              </w:rPr>
            </w:pPr>
            <w:r w:rsidRPr="00E66FE0">
              <w:rPr>
                <w:rFonts w:ascii="Sylfaen" w:hAnsi="Sylfaen" w:cs="Tahoma"/>
              </w:rPr>
              <w:t xml:space="preserve">Chris </w:t>
            </w:r>
            <w:proofErr w:type="spellStart"/>
            <w:r w:rsidRPr="00E66FE0">
              <w:rPr>
                <w:rFonts w:ascii="Sylfaen" w:hAnsi="Sylfaen" w:cs="Tahoma"/>
              </w:rPr>
              <w:t>Howroyd</w:t>
            </w:r>
            <w:proofErr w:type="spellEnd"/>
          </w:p>
        </w:tc>
      </w:tr>
      <w:tr w:rsidR="006210D5" w:rsidRPr="00E66FE0">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rsidR="006210D5" w:rsidRPr="00E66FE0" w:rsidRDefault="00EF2296" w:rsidP="00E66FE0">
            <w:pPr>
              <w:spacing w:before="120" w:after="0"/>
              <w:ind w:left="1080" w:hanging="1080"/>
              <w:jc w:val="both"/>
              <w:rPr>
                <w:rFonts w:ascii="Sylfaen" w:hAnsi="Sylfaen" w:cs="Tahoma"/>
                <w:b/>
              </w:rPr>
            </w:pPr>
            <w:r w:rsidRPr="00E66FE0">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rsidR="006210D5" w:rsidRPr="00E66FE0" w:rsidRDefault="00A351A5" w:rsidP="00E66FE0">
            <w:pPr>
              <w:spacing w:before="120" w:after="0"/>
              <w:jc w:val="both"/>
              <w:rPr>
                <w:rFonts w:ascii="Sylfaen" w:hAnsi="Sylfaen" w:cs="Tahoma"/>
              </w:rPr>
            </w:pPr>
            <w:r w:rsidRPr="00E66FE0">
              <w:rPr>
                <w:rFonts w:ascii="Sylfaen" w:hAnsi="Sylfaen" w:cs="Tahoma"/>
              </w:rPr>
              <w:t>May 2023</w:t>
            </w:r>
          </w:p>
        </w:tc>
      </w:tr>
    </w:tbl>
    <w:p w:rsidR="006210D5" w:rsidRPr="00E66FE0" w:rsidRDefault="006210D5" w:rsidP="00E66FE0">
      <w:pPr>
        <w:spacing w:before="120" w:after="0"/>
        <w:jc w:val="both"/>
        <w:rPr>
          <w:rFonts w:ascii="Sylfaen" w:hAnsi="Sylfaen" w:cs="Tahoma"/>
          <w:b/>
          <w:color w:val="FF3300"/>
        </w:rPr>
      </w:pPr>
    </w:p>
    <w:p w:rsidR="006210D5" w:rsidRPr="00E66FE0" w:rsidRDefault="00EF2296" w:rsidP="00E66FE0">
      <w:pPr>
        <w:spacing w:after="0"/>
        <w:jc w:val="both"/>
        <w:rPr>
          <w:rFonts w:ascii="Sylfaen" w:eastAsia="Times New Roman" w:hAnsi="Sylfaen" w:cs="Tahoma"/>
          <w:b/>
          <w:color w:val="003399"/>
        </w:rPr>
      </w:pPr>
      <w:bookmarkStart w:id="0" w:name="_Toc490256598"/>
      <w:r w:rsidRPr="00E66FE0">
        <w:rPr>
          <w:rFonts w:ascii="Sylfaen" w:hAnsi="Sylfaen" w:cs="Tahoma"/>
        </w:rPr>
        <w:br w:type="page"/>
      </w:r>
    </w:p>
    <w:p w:rsidR="006210D5" w:rsidRPr="00E66FE0" w:rsidRDefault="00EF2296" w:rsidP="00E66FE0">
      <w:pPr>
        <w:pStyle w:val="Headinglevel1"/>
        <w:spacing w:after="0"/>
        <w:jc w:val="both"/>
        <w:rPr>
          <w:rFonts w:ascii="Sylfaen" w:eastAsiaTheme="minorEastAsia" w:hAnsi="Sylfaen" w:cs="Tahoma"/>
          <w:color w:val="548DD4" w:themeColor="text2" w:themeTint="99"/>
          <w:sz w:val="22"/>
          <w:szCs w:val="22"/>
        </w:rPr>
      </w:pPr>
      <w:bookmarkStart w:id="1" w:name="_Toc495866935"/>
      <w:bookmarkStart w:id="2" w:name="_Toc495867050"/>
      <w:bookmarkStart w:id="3" w:name="_Toc495867286"/>
      <w:bookmarkStart w:id="4" w:name="_Toc495933573"/>
      <w:bookmarkStart w:id="5" w:name="_Toc495936701"/>
      <w:bookmarkStart w:id="6" w:name="_Toc496121062"/>
      <w:bookmarkStart w:id="7" w:name="_Toc526796600"/>
      <w:bookmarkStart w:id="8" w:name="_Toc526796633"/>
      <w:bookmarkStart w:id="9" w:name="_Toc526797069"/>
      <w:bookmarkStart w:id="10" w:name="_Toc526798299"/>
      <w:bookmarkEnd w:id="0"/>
      <w:bookmarkEnd w:id="1"/>
      <w:bookmarkEnd w:id="2"/>
      <w:bookmarkEnd w:id="3"/>
      <w:bookmarkEnd w:id="4"/>
      <w:bookmarkEnd w:id="5"/>
      <w:bookmarkEnd w:id="6"/>
      <w:bookmarkEnd w:id="7"/>
      <w:bookmarkEnd w:id="8"/>
      <w:bookmarkEnd w:id="9"/>
      <w:bookmarkEnd w:id="10"/>
      <w:r w:rsidRPr="00E66FE0">
        <w:rPr>
          <w:rFonts w:ascii="Sylfaen" w:eastAsiaTheme="minorEastAsia" w:hAnsi="Sylfaen" w:cs="Tahoma"/>
          <w:color w:val="548DD4" w:themeColor="text2" w:themeTint="99"/>
          <w:sz w:val="22"/>
          <w:szCs w:val="22"/>
        </w:rPr>
        <w:lastRenderedPageBreak/>
        <w:t xml:space="preserve">Contents </w:t>
      </w:r>
    </w:p>
    <w:p w:rsidR="001C7864" w:rsidRPr="00E66FE0" w:rsidRDefault="00EF2296" w:rsidP="00E66FE0">
      <w:pPr>
        <w:pStyle w:val="Headinglevel1"/>
        <w:spacing w:after="0"/>
        <w:jc w:val="both"/>
        <w:rPr>
          <w:rFonts w:ascii="Sylfaen" w:hAnsi="Sylfaen"/>
          <w:color w:val="auto"/>
          <w:sz w:val="22"/>
          <w:szCs w:val="22"/>
        </w:rPr>
      </w:pPr>
      <w:r w:rsidRPr="00E66FE0">
        <w:rPr>
          <w:rFonts w:ascii="Sylfaen" w:hAnsi="Sylfaen"/>
          <w:color w:val="auto"/>
          <w:sz w:val="22"/>
          <w:szCs w:val="22"/>
        </w:rPr>
        <w:t>Purpose of the plan...............</w:t>
      </w:r>
      <w:r w:rsidR="00E66FE0">
        <w:rPr>
          <w:rFonts w:ascii="Sylfaen" w:hAnsi="Sylfaen"/>
          <w:color w:val="auto"/>
          <w:sz w:val="22"/>
          <w:szCs w:val="22"/>
        </w:rPr>
        <w:t>..............</w:t>
      </w:r>
      <w:r w:rsidRPr="00E66FE0">
        <w:rPr>
          <w:rFonts w:ascii="Sylfaen" w:hAnsi="Sylfaen"/>
          <w:color w:val="auto"/>
          <w:sz w:val="22"/>
          <w:szCs w:val="22"/>
        </w:rPr>
        <w:t xml:space="preserve">......................................................................................................................3 </w:t>
      </w:r>
    </w:p>
    <w:p w:rsidR="001C7864" w:rsidRPr="00E66FE0" w:rsidRDefault="001C7864" w:rsidP="00E66FE0">
      <w:pPr>
        <w:pStyle w:val="Headinglevel1"/>
        <w:spacing w:after="0"/>
        <w:jc w:val="both"/>
        <w:rPr>
          <w:rFonts w:ascii="Sylfaen" w:hAnsi="Sylfaen"/>
          <w:color w:val="auto"/>
          <w:sz w:val="22"/>
          <w:szCs w:val="22"/>
        </w:rPr>
      </w:pPr>
      <w:r w:rsidRPr="00E66FE0">
        <w:rPr>
          <w:rFonts w:ascii="Sylfaen" w:hAnsi="Sylfaen"/>
          <w:color w:val="auto"/>
          <w:sz w:val="22"/>
          <w:szCs w:val="22"/>
        </w:rPr>
        <w:t>Operating across more than one site……………………………………………………………………………….3</w:t>
      </w:r>
    </w:p>
    <w:p w:rsidR="00481A54" w:rsidRPr="00E66FE0" w:rsidRDefault="00EF2296" w:rsidP="00E66FE0">
      <w:pPr>
        <w:pStyle w:val="Headinglevel1"/>
        <w:spacing w:after="0"/>
        <w:jc w:val="both"/>
        <w:rPr>
          <w:rFonts w:ascii="Sylfaen" w:hAnsi="Sylfaen"/>
          <w:color w:val="auto"/>
          <w:sz w:val="22"/>
          <w:szCs w:val="22"/>
        </w:rPr>
      </w:pPr>
      <w:r w:rsidRPr="00E66FE0">
        <w:rPr>
          <w:rFonts w:ascii="Sylfaen" w:hAnsi="Sylfaen"/>
          <w:color w:val="auto"/>
          <w:sz w:val="22"/>
          <w:szCs w:val="22"/>
        </w:rPr>
        <w:t>Possible causes of disruption to the exam process.....................................................</w:t>
      </w:r>
      <w:r w:rsidR="003E14A6">
        <w:rPr>
          <w:rFonts w:ascii="Sylfaen" w:hAnsi="Sylfaen"/>
          <w:color w:val="auto"/>
          <w:sz w:val="22"/>
          <w:szCs w:val="22"/>
        </w:rPr>
        <w:t>.....</w:t>
      </w:r>
      <w:bookmarkStart w:id="11" w:name="_GoBack"/>
      <w:bookmarkEnd w:id="11"/>
      <w:r w:rsidRPr="00E66FE0">
        <w:rPr>
          <w:rFonts w:ascii="Sylfaen" w:hAnsi="Sylfaen"/>
          <w:color w:val="auto"/>
          <w:sz w:val="22"/>
          <w:szCs w:val="22"/>
        </w:rPr>
        <w:t xml:space="preserve">.....................................3 Risk Factor 1: Exams Officer extended absence at key points in the examination cycle…....................................3 </w:t>
      </w: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......................................................................................................................................................4 Risk Factor 2: </w:t>
      </w:r>
      <w:proofErr w:type="spellStart"/>
      <w:r w:rsidRPr="00E66FE0">
        <w:rPr>
          <w:rFonts w:ascii="Sylfaen" w:hAnsi="Sylfaen"/>
          <w:color w:val="auto"/>
          <w:sz w:val="22"/>
          <w:szCs w:val="22"/>
        </w:rPr>
        <w:t>SENDCo</w:t>
      </w:r>
      <w:proofErr w:type="spellEnd"/>
      <w:r w:rsidRPr="00E66FE0">
        <w:rPr>
          <w:rFonts w:ascii="Sylfaen" w:hAnsi="Sylfaen"/>
          <w:color w:val="auto"/>
          <w:sz w:val="22"/>
          <w:szCs w:val="22"/>
        </w:rPr>
        <w:t xml:space="preserve"> extended absence at key points in the exam cycle.............................................................4 </w:t>
      </w: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.....................................................................................................................................................5 Risk Factor 3: Teaching staff extended absence at key points in the exam cycle...................................................5 </w:t>
      </w: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........................................................................................................................................................5 Risk Factor 4: </w:t>
      </w:r>
      <w:r w:rsidR="00481A54" w:rsidRPr="00E66FE0">
        <w:rPr>
          <w:rFonts w:ascii="Sylfaen" w:hAnsi="Sylfaen"/>
          <w:color w:val="auto"/>
          <w:sz w:val="22"/>
          <w:szCs w:val="22"/>
        </w:rPr>
        <w:t xml:space="preserve">Invigilators - </w:t>
      </w:r>
      <w:r w:rsidRPr="00E66FE0">
        <w:rPr>
          <w:rFonts w:ascii="Sylfaen" w:hAnsi="Sylfaen"/>
          <w:color w:val="auto"/>
          <w:sz w:val="22"/>
          <w:szCs w:val="22"/>
        </w:rPr>
        <w:t xml:space="preserve">Lack of appropriately trained invigilators or invigilator </w:t>
      </w:r>
      <w:r w:rsidR="00481A54" w:rsidRPr="00E66FE0">
        <w:rPr>
          <w:rFonts w:ascii="Sylfaen" w:hAnsi="Sylfaen"/>
          <w:color w:val="auto"/>
          <w:sz w:val="22"/>
          <w:szCs w:val="22"/>
        </w:rPr>
        <w:t>absence…….</w:t>
      </w:r>
      <w:r w:rsidRPr="00E66FE0">
        <w:rPr>
          <w:rFonts w:ascii="Sylfaen" w:hAnsi="Sylfaen"/>
          <w:color w:val="auto"/>
          <w:sz w:val="22"/>
          <w:szCs w:val="22"/>
        </w:rPr>
        <w:t xml:space="preserve">....................5 </w:t>
      </w:r>
    </w:p>
    <w:p w:rsidR="00481A54" w:rsidRPr="00E66FE0" w:rsidRDefault="00EF2296" w:rsidP="00E66FE0">
      <w:pPr>
        <w:pStyle w:val="Headinglevel1"/>
        <w:spacing w:after="0"/>
        <w:jc w:val="both"/>
        <w:rPr>
          <w:rFonts w:ascii="Sylfaen" w:hAnsi="Sylfaen"/>
          <w:color w:val="auto"/>
          <w:sz w:val="22"/>
          <w:szCs w:val="22"/>
        </w:rPr>
      </w:pP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w:t>
      </w:r>
      <w:r w:rsidR="00E66FE0">
        <w:rPr>
          <w:rFonts w:ascii="Sylfaen" w:hAnsi="Sylfaen"/>
          <w:color w:val="auto"/>
          <w:sz w:val="22"/>
          <w:szCs w:val="22"/>
        </w:rPr>
        <w:t>...</w:t>
      </w:r>
      <w:r w:rsidRPr="00E66FE0">
        <w:rPr>
          <w:rFonts w:ascii="Sylfaen" w:hAnsi="Sylfaen"/>
          <w:color w:val="auto"/>
          <w:sz w:val="22"/>
          <w:szCs w:val="22"/>
        </w:rPr>
        <w:t>..</w:t>
      </w:r>
      <w:r w:rsidR="00E66FE0" w:rsidRPr="00E66FE0">
        <w:rPr>
          <w:rFonts w:ascii="Sylfaen" w:hAnsi="Sylfaen"/>
          <w:color w:val="auto"/>
          <w:sz w:val="22"/>
          <w:szCs w:val="22"/>
        </w:rPr>
        <w:t>...............5</w:t>
      </w:r>
      <w:r w:rsidR="006655DA" w:rsidRPr="00E66FE0">
        <w:rPr>
          <w:rFonts w:ascii="Sylfaen" w:hAnsi="Sylfaen"/>
          <w:color w:val="auto"/>
          <w:sz w:val="22"/>
          <w:szCs w:val="22"/>
        </w:rPr>
        <w:t xml:space="preserve"> Risk Factor 5: </w:t>
      </w:r>
      <w:r w:rsidR="00481A54" w:rsidRPr="00E66FE0">
        <w:rPr>
          <w:rFonts w:ascii="Sylfaen" w:hAnsi="Sylfaen"/>
          <w:color w:val="auto"/>
          <w:sz w:val="22"/>
          <w:szCs w:val="22"/>
        </w:rPr>
        <w:t xml:space="preserve">Exam rooms - </w:t>
      </w:r>
      <w:r w:rsidR="006655DA" w:rsidRPr="00E66FE0">
        <w:rPr>
          <w:rFonts w:ascii="Sylfaen" w:hAnsi="Sylfaen"/>
          <w:color w:val="auto"/>
          <w:sz w:val="22"/>
          <w:szCs w:val="22"/>
        </w:rPr>
        <w:t xml:space="preserve">Lack of appropriate rooms or main venues unavailable at short </w:t>
      </w:r>
      <w:r w:rsidR="00481A54" w:rsidRPr="00E66FE0">
        <w:rPr>
          <w:rFonts w:ascii="Sylfaen" w:hAnsi="Sylfaen"/>
          <w:color w:val="auto"/>
          <w:sz w:val="22"/>
          <w:szCs w:val="22"/>
        </w:rPr>
        <w:t>N</w:t>
      </w:r>
      <w:r w:rsidR="006655DA" w:rsidRPr="00E66FE0">
        <w:rPr>
          <w:rFonts w:ascii="Sylfaen" w:hAnsi="Sylfaen"/>
          <w:color w:val="auto"/>
          <w:sz w:val="22"/>
          <w:szCs w:val="22"/>
        </w:rPr>
        <w:t>otice</w:t>
      </w:r>
      <w:r w:rsidR="00E66FE0">
        <w:rPr>
          <w:rFonts w:ascii="Sylfaen" w:hAnsi="Sylfaen"/>
          <w:color w:val="auto"/>
          <w:sz w:val="22"/>
          <w:szCs w:val="22"/>
        </w:rPr>
        <w:t>…</w:t>
      </w:r>
      <w:r w:rsidRPr="00E66FE0">
        <w:rPr>
          <w:rFonts w:ascii="Sylfaen" w:hAnsi="Sylfaen"/>
          <w:color w:val="auto"/>
          <w:sz w:val="22"/>
          <w:szCs w:val="22"/>
        </w:rPr>
        <w:t>.</w:t>
      </w:r>
      <w:r w:rsidR="00481A54" w:rsidRPr="00E66FE0">
        <w:rPr>
          <w:rFonts w:ascii="Sylfaen" w:hAnsi="Sylfaen"/>
          <w:color w:val="auto"/>
          <w:sz w:val="22"/>
          <w:szCs w:val="22"/>
        </w:rPr>
        <w:t>...........</w:t>
      </w:r>
      <w:r w:rsidR="00E66FE0" w:rsidRPr="00E66FE0">
        <w:rPr>
          <w:rFonts w:ascii="Sylfaen" w:hAnsi="Sylfaen"/>
          <w:color w:val="auto"/>
          <w:sz w:val="22"/>
          <w:szCs w:val="22"/>
        </w:rPr>
        <w:t>.5</w:t>
      </w:r>
    </w:p>
    <w:p w:rsidR="00481A54" w:rsidRPr="00E66FE0" w:rsidRDefault="00481A54" w:rsidP="00E66FE0">
      <w:pPr>
        <w:pStyle w:val="Headinglevel1"/>
        <w:spacing w:after="0"/>
        <w:jc w:val="both"/>
        <w:rPr>
          <w:rFonts w:ascii="Sylfaen" w:hAnsi="Sylfaen"/>
          <w:color w:val="auto"/>
          <w:sz w:val="22"/>
          <w:szCs w:val="22"/>
        </w:rPr>
      </w:pPr>
      <w:r w:rsidRPr="00E66FE0">
        <w:rPr>
          <w:rFonts w:ascii="Sylfaen" w:hAnsi="Sylfaen"/>
          <w:color w:val="548DD4" w:themeColor="text2" w:themeTint="99"/>
          <w:sz w:val="22"/>
          <w:szCs w:val="22"/>
        </w:rPr>
        <w:t>Centre Action</w:t>
      </w:r>
      <w:r w:rsidR="00EF2296" w:rsidRPr="00E66FE0">
        <w:rPr>
          <w:rFonts w:ascii="Sylfaen" w:hAnsi="Sylfaen"/>
          <w:color w:val="auto"/>
          <w:sz w:val="22"/>
          <w:szCs w:val="22"/>
        </w:rPr>
        <w:t>................</w:t>
      </w:r>
      <w:r w:rsidR="00E66FE0">
        <w:rPr>
          <w:rFonts w:ascii="Sylfaen" w:hAnsi="Sylfaen"/>
          <w:color w:val="auto"/>
          <w:sz w:val="22"/>
          <w:szCs w:val="22"/>
        </w:rPr>
        <w:t>...</w:t>
      </w:r>
      <w:r w:rsidRPr="00E66FE0">
        <w:rPr>
          <w:rFonts w:ascii="Sylfaen" w:hAnsi="Sylfaen"/>
          <w:color w:val="auto"/>
          <w:sz w:val="22"/>
          <w:szCs w:val="22"/>
        </w:rPr>
        <w:t>.....................</w:t>
      </w:r>
      <w:r w:rsidR="00EF2296" w:rsidRPr="00E66FE0">
        <w:rPr>
          <w:rFonts w:ascii="Sylfaen" w:hAnsi="Sylfaen"/>
          <w:color w:val="auto"/>
          <w:sz w:val="22"/>
          <w:szCs w:val="22"/>
        </w:rPr>
        <w:t>..........................................................</w:t>
      </w:r>
      <w:r w:rsidR="006655DA" w:rsidRPr="00E66FE0">
        <w:rPr>
          <w:rFonts w:ascii="Sylfaen" w:hAnsi="Sylfaen"/>
          <w:color w:val="auto"/>
          <w:sz w:val="22"/>
          <w:szCs w:val="22"/>
        </w:rPr>
        <w:t>.............................</w:t>
      </w:r>
      <w:r w:rsidR="00E66FE0" w:rsidRPr="00E66FE0">
        <w:rPr>
          <w:rFonts w:ascii="Sylfaen" w:hAnsi="Sylfaen"/>
          <w:color w:val="auto"/>
          <w:sz w:val="22"/>
          <w:szCs w:val="22"/>
        </w:rPr>
        <w:t>.......................5</w:t>
      </w:r>
      <w:r w:rsidR="00EF2296" w:rsidRPr="00E66FE0">
        <w:rPr>
          <w:rFonts w:ascii="Sylfaen" w:hAnsi="Sylfaen"/>
          <w:color w:val="auto"/>
          <w:sz w:val="22"/>
          <w:szCs w:val="22"/>
        </w:rPr>
        <w:t xml:space="preserve"> Risk Factor 6. </w:t>
      </w:r>
      <w:r w:rsidR="006655DA" w:rsidRPr="00E66FE0">
        <w:rPr>
          <w:rFonts w:ascii="Sylfaen" w:hAnsi="Sylfaen"/>
          <w:color w:val="auto"/>
          <w:sz w:val="22"/>
          <w:szCs w:val="22"/>
        </w:rPr>
        <w:t>Cyber Attack</w:t>
      </w:r>
      <w:r w:rsidR="00EF2296" w:rsidRPr="00E66FE0">
        <w:rPr>
          <w:rFonts w:ascii="Sylfaen" w:hAnsi="Sylfaen"/>
          <w:color w:val="auto"/>
          <w:sz w:val="22"/>
          <w:szCs w:val="22"/>
        </w:rPr>
        <w:t>......................................</w:t>
      </w:r>
      <w:r w:rsidR="00E66FE0">
        <w:rPr>
          <w:rFonts w:ascii="Sylfaen" w:hAnsi="Sylfaen"/>
          <w:color w:val="auto"/>
          <w:sz w:val="22"/>
          <w:szCs w:val="22"/>
        </w:rPr>
        <w:t>......</w:t>
      </w:r>
      <w:r w:rsidR="00EF2296" w:rsidRPr="00E66FE0">
        <w:rPr>
          <w:rFonts w:ascii="Sylfaen" w:hAnsi="Sylfaen"/>
          <w:color w:val="auto"/>
          <w:sz w:val="22"/>
          <w:szCs w:val="22"/>
        </w:rPr>
        <w:t xml:space="preserve">.................................................................................6 </w:t>
      </w:r>
      <w:r w:rsidR="00EF2296" w:rsidRPr="00E66FE0">
        <w:rPr>
          <w:rFonts w:ascii="Sylfaen" w:hAnsi="Sylfaen"/>
          <w:color w:val="548DD4" w:themeColor="text2" w:themeTint="99"/>
          <w:sz w:val="22"/>
          <w:szCs w:val="22"/>
        </w:rPr>
        <w:t>Centre Actions</w:t>
      </w:r>
      <w:r w:rsidR="00EF2296" w:rsidRPr="00E66FE0">
        <w:rPr>
          <w:rFonts w:ascii="Sylfaen" w:hAnsi="Sylfaen"/>
          <w:color w:val="auto"/>
          <w:sz w:val="22"/>
          <w:szCs w:val="22"/>
        </w:rPr>
        <w:t xml:space="preserve"> .........................................................................................................................................................6 Risk Factor 7: </w:t>
      </w:r>
      <w:r w:rsidRPr="00E66FE0">
        <w:rPr>
          <w:rFonts w:ascii="Sylfaen" w:hAnsi="Sylfaen"/>
          <w:color w:val="auto"/>
          <w:sz w:val="22"/>
          <w:szCs w:val="22"/>
        </w:rPr>
        <w:t>Failure of IT systems……………</w:t>
      </w:r>
      <w:r w:rsidR="00E66FE0">
        <w:rPr>
          <w:rFonts w:ascii="Sylfaen" w:hAnsi="Sylfaen"/>
          <w:color w:val="auto"/>
          <w:sz w:val="22"/>
          <w:szCs w:val="22"/>
        </w:rPr>
        <w:t>…………………………...</w:t>
      </w:r>
      <w:r w:rsidRPr="00E66FE0">
        <w:rPr>
          <w:rFonts w:ascii="Sylfaen" w:hAnsi="Sylfaen"/>
          <w:color w:val="auto"/>
          <w:sz w:val="22"/>
          <w:szCs w:val="22"/>
        </w:rPr>
        <w:t>…………………………................</w:t>
      </w:r>
      <w:r w:rsidR="00EF2296" w:rsidRPr="00E66FE0">
        <w:rPr>
          <w:rFonts w:ascii="Sylfaen" w:hAnsi="Sylfaen"/>
          <w:color w:val="auto"/>
          <w:sz w:val="22"/>
          <w:szCs w:val="22"/>
        </w:rPr>
        <w:t xml:space="preserve">....6 </w:t>
      </w:r>
    </w:p>
    <w:p w:rsidR="00C64091" w:rsidRPr="00E66FE0" w:rsidRDefault="00EF2296" w:rsidP="00E66FE0">
      <w:pPr>
        <w:pStyle w:val="Headinglevel1"/>
        <w:spacing w:after="0"/>
        <w:jc w:val="both"/>
        <w:rPr>
          <w:rFonts w:ascii="Sylfaen" w:hAnsi="Sylfaen"/>
          <w:color w:val="auto"/>
          <w:sz w:val="22"/>
          <w:szCs w:val="22"/>
        </w:rPr>
      </w:pP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w:t>
      </w:r>
      <w:r w:rsidR="00E66FE0">
        <w:rPr>
          <w:rFonts w:ascii="Sylfaen" w:hAnsi="Sylfaen"/>
          <w:color w:val="auto"/>
          <w:sz w:val="22"/>
          <w:szCs w:val="22"/>
        </w:rPr>
        <w:t>......</w:t>
      </w:r>
      <w:r w:rsidRPr="00E66FE0">
        <w:rPr>
          <w:rFonts w:ascii="Sylfaen" w:hAnsi="Sylfaen"/>
          <w:color w:val="auto"/>
          <w:sz w:val="22"/>
          <w:szCs w:val="22"/>
        </w:rPr>
        <w:t xml:space="preserve">...............................................................................................6 Risk Factor 8: </w:t>
      </w:r>
      <w:r w:rsidR="00481A54" w:rsidRPr="00E66FE0">
        <w:rPr>
          <w:rFonts w:ascii="Sylfaen" w:hAnsi="Sylfaen"/>
          <w:color w:val="auto"/>
          <w:sz w:val="22"/>
          <w:szCs w:val="22"/>
        </w:rPr>
        <w:t>Emergency evacuation of the exam room (or centre lock down) .</w:t>
      </w:r>
      <w:r w:rsidRPr="00E66FE0">
        <w:rPr>
          <w:rFonts w:ascii="Sylfaen" w:hAnsi="Sylfaen"/>
          <w:color w:val="auto"/>
          <w:sz w:val="22"/>
          <w:szCs w:val="22"/>
        </w:rPr>
        <w:t>....................</w:t>
      </w:r>
      <w:r w:rsidR="00E66FE0" w:rsidRPr="00E66FE0">
        <w:rPr>
          <w:rFonts w:ascii="Sylfaen" w:hAnsi="Sylfaen"/>
          <w:color w:val="auto"/>
          <w:sz w:val="22"/>
          <w:szCs w:val="22"/>
        </w:rPr>
        <w:t>...............................6</w:t>
      </w:r>
      <w:r w:rsidRPr="00E66FE0">
        <w:rPr>
          <w:rFonts w:ascii="Sylfaen" w:hAnsi="Sylfaen"/>
          <w:color w:val="auto"/>
          <w:sz w:val="22"/>
          <w:szCs w:val="22"/>
        </w:rPr>
        <w:t xml:space="preserve"> </w:t>
      </w: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w:t>
      </w:r>
      <w:r w:rsidR="00E66FE0">
        <w:rPr>
          <w:rFonts w:ascii="Sylfaen" w:hAnsi="Sylfaen"/>
          <w:color w:val="auto"/>
          <w:sz w:val="22"/>
          <w:szCs w:val="22"/>
        </w:rPr>
        <w:t>.....</w:t>
      </w:r>
      <w:r w:rsidRPr="00E66FE0">
        <w:rPr>
          <w:rFonts w:ascii="Sylfaen" w:hAnsi="Sylfaen"/>
          <w:color w:val="auto"/>
          <w:sz w:val="22"/>
          <w:szCs w:val="22"/>
        </w:rPr>
        <w:t>...................................................................................</w:t>
      </w:r>
      <w:r w:rsidR="00E66FE0" w:rsidRPr="00E66FE0">
        <w:rPr>
          <w:rFonts w:ascii="Sylfaen" w:hAnsi="Sylfaen"/>
          <w:color w:val="auto"/>
          <w:sz w:val="22"/>
          <w:szCs w:val="22"/>
        </w:rPr>
        <w:t>...............................6</w:t>
      </w:r>
      <w:r w:rsidRPr="00E66FE0">
        <w:rPr>
          <w:rFonts w:ascii="Sylfaen" w:hAnsi="Sylfaen"/>
          <w:color w:val="auto"/>
          <w:sz w:val="22"/>
          <w:szCs w:val="22"/>
        </w:rPr>
        <w:t xml:space="preserve"> Risk Factor 9: </w:t>
      </w:r>
      <w:r w:rsidR="00C64091" w:rsidRPr="00E66FE0">
        <w:rPr>
          <w:rFonts w:ascii="Sylfaen" w:hAnsi="Sylfaen"/>
          <w:color w:val="auto"/>
          <w:sz w:val="22"/>
          <w:szCs w:val="22"/>
        </w:rPr>
        <w:t>Disruption to teaching time in the weeks before an exam – centre closed for an extended period ………………………………………</w:t>
      </w:r>
      <w:r w:rsidR="00E66FE0">
        <w:rPr>
          <w:rFonts w:ascii="Sylfaen" w:hAnsi="Sylfaen"/>
          <w:color w:val="auto"/>
          <w:sz w:val="22"/>
          <w:szCs w:val="22"/>
        </w:rPr>
        <w:t>….</w:t>
      </w:r>
      <w:r w:rsidRPr="00E66FE0">
        <w:rPr>
          <w:rFonts w:ascii="Sylfaen" w:hAnsi="Sylfaen"/>
          <w:color w:val="auto"/>
          <w:sz w:val="22"/>
          <w:szCs w:val="22"/>
        </w:rPr>
        <w:t>....................................................................................</w:t>
      </w:r>
      <w:r w:rsidR="00E66FE0" w:rsidRPr="00E66FE0">
        <w:rPr>
          <w:rFonts w:ascii="Sylfaen" w:hAnsi="Sylfaen"/>
          <w:color w:val="auto"/>
          <w:sz w:val="22"/>
          <w:szCs w:val="22"/>
        </w:rPr>
        <w:t>...............................6</w:t>
      </w:r>
      <w:r w:rsidRPr="00E66FE0">
        <w:rPr>
          <w:rFonts w:ascii="Sylfaen" w:hAnsi="Sylfaen"/>
          <w:color w:val="auto"/>
          <w:sz w:val="22"/>
          <w:szCs w:val="22"/>
        </w:rPr>
        <w:t xml:space="preserve"> </w:t>
      </w: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w:t>
      </w:r>
      <w:r w:rsidR="00E66FE0">
        <w:rPr>
          <w:rFonts w:ascii="Sylfaen" w:hAnsi="Sylfaen"/>
          <w:color w:val="auto"/>
          <w:sz w:val="22"/>
          <w:szCs w:val="22"/>
        </w:rPr>
        <w:t>....</w:t>
      </w:r>
      <w:r w:rsidRPr="00E66FE0">
        <w:rPr>
          <w:rFonts w:ascii="Sylfaen" w:hAnsi="Sylfaen"/>
          <w:color w:val="auto"/>
          <w:sz w:val="22"/>
          <w:szCs w:val="22"/>
        </w:rPr>
        <w:t>........................................................................</w:t>
      </w:r>
      <w:r w:rsidR="00E66FE0" w:rsidRPr="00E66FE0">
        <w:rPr>
          <w:rFonts w:ascii="Sylfaen" w:hAnsi="Sylfaen"/>
          <w:color w:val="auto"/>
          <w:sz w:val="22"/>
          <w:szCs w:val="22"/>
        </w:rPr>
        <w:t>...............................6</w:t>
      </w:r>
      <w:r w:rsidRPr="00E66FE0">
        <w:rPr>
          <w:rFonts w:ascii="Sylfaen" w:hAnsi="Sylfaen"/>
          <w:color w:val="auto"/>
          <w:sz w:val="22"/>
          <w:szCs w:val="22"/>
        </w:rPr>
        <w:t xml:space="preserve"> Risk Factor 10: </w:t>
      </w:r>
      <w:r w:rsidR="00C64091" w:rsidRPr="00E66FE0">
        <w:rPr>
          <w:rFonts w:ascii="Sylfaen" w:hAnsi="Sylfaen"/>
          <w:color w:val="auto"/>
          <w:sz w:val="22"/>
          <w:szCs w:val="22"/>
        </w:rPr>
        <w:t>Candidates at risk of being unable to take examinations – centre remains open</w:t>
      </w:r>
      <w:r w:rsidRPr="00E66FE0">
        <w:rPr>
          <w:rFonts w:ascii="Sylfaen" w:hAnsi="Sylfaen"/>
          <w:color w:val="auto"/>
          <w:sz w:val="22"/>
          <w:szCs w:val="22"/>
        </w:rPr>
        <w:t>…</w:t>
      </w:r>
      <w:r w:rsidR="00C64091" w:rsidRPr="00E66FE0">
        <w:rPr>
          <w:rFonts w:ascii="Sylfaen" w:hAnsi="Sylfaen"/>
          <w:color w:val="auto"/>
          <w:sz w:val="22"/>
          <w:szCs w:val="22"/>
        </w:rPr>
        <w:t>……</w:t>
      </w:r>
      <w:r w:rsidR="00E66FE0" w:rsidRPr="00E66FE0">
        <w:rPr>
          <w:rFonts w:ascii="Sylfaen" w:hAnsi="Sylfaen"/>
          <w:color w:val="auto"/>
          <w:sz w:val="22"/>
          <w:szCs w:val="22"/>
        </w:rPr>
        <w:t>….........6</w:t>
      </w:r>
      <w:r w:rsidRPr="00E66FE0">
        <w:rPr>
          <w:rFonts w:ascii="Sylfaen" w:hAnsi="Sylfaen"/>
          <w:color w:val="auto"/>
          <w:sz w:val="22"/>
          <w:szCs w:val="22"/>
        </w:rPr>
        <w:t xml:space="preserve"> </w:t>
      </w:r>
    </w:p>
    <w:p w:rsidR="00C64091" w:rsidRPr="00E66FE0" w:rsidRDefault="00EF2296" w:rsidP="00E66FE0">
      <w:pPr>
        <w:pStyle w:val="Headinglevel1"/>
        <w:spacing w:after="0"/>
        <w:jc w:val="both"/>
        <w:rPr>
          <w:rFonts w:ascii="Sylfaen" w:hAnsi="Sylfaen"/>
          <w:color w:val="auto"/>
          <w:sz w:val="22"/>
          <w:szCs w:val="22"/>
        </w:rPr>
      </w:pP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w:t>
      </w:r>
      <w:r w:rsidR="00E66FE0">
        <w:rPr>
          <w:rFonts w:ascii="Sylfaen" w:hAnsi="Sylfaen"/>
          <w:color w:val="auto"/>
          <w:sz w:val="22"/>
          <w:szCs w:val="22"/>
        </w:rPr>
        <w:t>.....</w:t>
      </w:r>
      <w:r w:rsidRPr="00E66FE0">
        <w:rPr>
          <w:rFonts w:ascii="Sylfaen" w:hAnsi="Sylfaen"/>
          <w:color w:val="auto"/>
          <w:sz w:val="22"/>
          <w:szCs w:val="22"/>
        </w:rPr>
        <w:t xml:space="preserve">....................................................................................................................................7 Risk Factor 11: </w:t>
      </w:r>
      <w:r w:rsidR="00C64091" w:rsidRPr="00E66FE0">
        <w:rPr>
          <w:rFonts w:ascii="Sylfaen" w:hAnsi="Sylfaen"/>
          <w:color w:val="auto"/>
          <w:sz w:val="22"/>
          <w:szCs w:val="22"/>
        </w:rPr>
        <w:t>Centre at risk of being unable to open as normal during the examination period</w:t>
      </w:r>
      <w:r w:rsidRPr="00E66FE0">
        <w:rPr>
          <w:rFonts w:ascii="Sylfaen" w:hAnsi="Sylfaen"/>
          <w:color w:val="auto"/>
          <w:sz w:val="22"/>
          <w:szCs w:val="22"/>
        </w:rPr>
        <w:t>....</w:t>
      </w:r>
      <w:r w:rsidR="00C64091" w:rsidRPr="00E66FE0">
        <w:rPr>
          <w:rFonts w:ascii="Sylfaen" w:hAnsi="Sylfaen"/>
          <w:color w:val="auto"/>
          <w:sz w:val="22"/>
          <w:szCs w:val="22"/>
        </w:rPr>
        <w:t>.</w:t>
      </w:r>
      <w:r w:rsidR="00E66FE0">
        <w:rPr>
          <w:rFonts w:ascii="Sylfaen" w:hAnsi="Sylfaen"/>
          <w:color w:val="auto"/>
          <w:sz w:val="22"/>
          <w:szCs w:val="22"/>
        </w:rPr>
        <w:t>..</w:t>
      </w:r>
      <w:r w:rsidR="00C64091" w:rsidRPr="00E66FE0">
        <w:rPr>
          <w:rFonts w:ascii="Sylfaen" w:hAnsi="Sylfaen"/>
          <w:color w:val="auto"/>
          <w:sz w:val="22"/>
          <w:szCs w:val="22"/>
        </w:rPr>
        <w:t>......</w:t>
      </w:r>
      <w:r w:rsidRPr="00E66FE0">
        <w:rPr>
          <w:rFonts w:ascii="Sylfaen" w:hAnsi="Sylfaen"/>
          <w:color w:val="auto"/>
          <w:sz w:val="22"/>
          <w:szCs w:val="22"/>
        </w:rPr>
        <w:t xml:space="preserve">..........7 </w:t>
      </w:r>
    </w:p>
    <w:p w:rsidR="00E66FE0" w:rsidRPr="00E66FE0" w:rsidRDefault="00EF2296" w:rsidP="00E66FE0">
      <w:pPr>
        <w:pStyle w:val="Headinglevel1"/>
        <w:spacing w:after="0"/>
        <w:jc w:val="both"/>
        <w:rPr>
          <w:rFonts w:ascii="Sylfaen" w:hAnsi="Sylfaen"/>
          <w:color w:val="auto"/>
          <w:sz w:val="22"/>
          <w:szCs w:val="22"/>
        </w:rPr>
      </w:pP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w:t>
      </w:r>
      <w:r w:rsidR="00481A54" w:rsidRPr="00E66FE0">
        <w:rPr>
          <w:rFonts w:ascii="Sylfaen" w:hAnsi="Sylfaen"/>
          <w:color w:val="auto"/>
          <w:sz w:val="22"/>
          <w:szCs w:val="22"/>
        </w:rPr>
        <w:t>.</w:t>
      </w:r>
      <w:r w:rsidRPr="00E66FE0">
        <w:rPr>
          <w:rFonts w:ascii="Sylfaen" w:hAnsi="Sylfaen"/>
          <w:color w:val="auto"/>
          <w:sz w:val="22"/>
          <w:szCs w:val="22"/>
        </w:rPr>
        <w:t xml:space="preserve">.....7 Risk Factor 12: Disruption </w:t>
      </w:r>
      <w:r w:rsidR="00C64091" w:rsidRPr="00E66FE0">
        <w:rPr>
          <w:rFonts w:ascii="Sylfaen" w:hAnsi="Sylfaen"/>
          <w:color w:val="auto"/>
          <w:sz w:val="22"/>
          <w:szCs w:val="22"/>
        </w:rPr>
        <w:t>in</w:t>
      </w:r>
      <w:r w:rsidRPr="00E66FE0">
        <w:rPr>
          <w:rFonts w:ascii="Sylfaen" w:hAnsi="Sylfaen"/>
          <w:color w:val="auto"/>
          <w:sz w:val="22"/>
          <w:szCs w:val="22"/>
        </w:rPr>
        <w:t xml:space="preserve"> the distribution of examination papers. …………………………................</w:t>
      </w:r>
      <w:r w:rsidR="00E66FE0" w:rsidRPr="00E66FE0">
        <w:rPr>
          <w:rFonts w:ascii="Sylfaen" w:hAnsi="Sylfaen"/>
          <w:color w:val="auto"/>
          <w:sz w:val="22"/>
          <w:szCs w:val="22"/>
        </w:rPr>
        <w:t>.....7</w:t>
      </w:r>
      <w:r w:rsidRPr="00E66FE0">
        <w:rPr>
          <w:rFonts w:ascii="Sylfaen" w:hAnsi="Sylfaen"/>
          <w:color w:val="auto"/>
          <w:sz w:val="22"/>
          <w:szCs w:val="22"/>
        </w:rPr>
        <w:t xml:space="preserve"> </w:t>
      </w: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w:t>
      </w:r>
      <w:r w:rsidR="00E66FE0">
        <w:rPr>
          <w:rFonts w:ascii="Sylfaen" w:hAnsi="Sylfaen"/>
          <w:color w:val="auto"/>
          <w:sz w:val="22"/>
          <w:szCs w:val="22"/>
        </w:rPr>
        <w:t>....</w:t>
      </w:r>
      <w:r w:rsidRPr="00E66FE0">
        <w:rPr>
          <w:rFonts w:ascii="Sylfaen" w:hAnsi="Sylfaen"/>
          <w:color w:val="auto"/>
          <w:sz w:val="22"/>
          <w:szCs w:val="22"/>
        </w:rPr>
        <w:t>...............</w:t>
      </w:r>
      <w:r w:rsidR="00481A54" w:rsidRPr="00E66FE0">
        <w:rPr>
          <w:rFonts w:ascii="Sylfaen" w:hAnsi="Sylfaen"/>
          <w:color w:val="auto"/>
          <w:sz w:val="22"/>
          <w:szCs w:val="22"/>
        </w:rPr>
        <w:t>.</w:t>
      </w:r>
      <w:r w:rsidRPr="00E66FE0">
        <w:rPr>
          <w:rFonts w:ascii="Sylfaen" w:hAnsi="Sylfaen"/>
          <w:color w:val="auto"/>
          <w:sz w:val="22"/>
          <w:szCs w:val="22"/>
        </w:rPr>
        <w:t>...</w:t>
      </w:r>
      <w:r w:rsidR="00E66FE0" w:rsidRPr="00E66FE0">
        <w:rPr>
          <w:rFonts w:ascii="Sylfaen" w:hAnsi="Sylfaen"/>
          <w:color w:val="auto"/>
          <w:sz w:val="22"/>
          <w:szCs w:val="22"/>
        </w:rPr>
        <w:t>.7</w:t>
      </w:r>
      <w:r w:rsidRPr="00E66FE0">
        <w:rPr>
          <w:rFonts w:ascii="Sylfaen" w:hAnsi="Sylfaen"/>
          <w:color w:val="auto"/>
          <w:sz w:val="22"/>
          <w:szCs w:val="22"/>
        </w:rPr>
        <w:t xml:space="preserve"> Risk Factor 13: Disruption to transport</w:t>
      </w:r>
      <w:r w:rsidR="00C64091" w:rsidRPr="00E66FE0">
        <w:rPr>
          <w:rFonts w:ascii="Sylfaen" w:hAnsi="Sylfaen"/>
          <w:color w:val="auto"/>
          <w:sz w:val="22"/>
          <w:szCs w:val="22"/>
        </w:rPr>
        <w:t xml:space="preserve">ing completed </w:t>
      </w:r>
      <w:r w:rsidRPr="00E66FE0">
        <w:rPr>
          <w:rFonts w:ascii="Sylfaen" w:hAnsi="Sylfaen"/>
          <w:color w:val="auto"/>
          <w:sz w:val="22"/>
          <w:szCs w:val="22"/>
        </w:rPr>
        <w:t xml:space="preserve">examination </w:t>
      </w:r>
      <w:r w:rsidR="00E66FE0">
        <w:rPr>
          <w:rFonts w:ascii="Sylfaen" w:hAnsi="Sylfaen"/>
          <w:color w:val="auto"/>
          <w:sz w:val="22"/>
          <w:szCs w:val="22"/>
        </w:rPr>
        <w:t>papers……</w:t>
      </w:r>
      <w:r w:rsidR="00C64091" w:rsidRPr="00E66FE0">
        <w:rPr>
          <w:rFonts w:ascii="Sylfaen" w:hAnsi="Sylfaen"/>
          <w:color w:val="auto"/>
          <w:sz w:val="22"/>
          <w:szCs w:val="22"/>
        </w:rPr>
        <w:t>.</w:t>
      </w:r>
      <w:r w:rsidRPr="00E66FE0">
        <w:rPr>
          <w:rFonts w:ascii="Sylfaen" w:hAnsi="Sylfaen"/>
          <w:color w:val="auto"/>
          <w:sz w:val="22"/>
          <w:szCs w:val="22"/>
        </w:rPr>
        <w:t>......................................</w:t>
      </w:r>
      <w:r w:rsidR="00481A54" w:rsidRPr="00E66FE0">
        <w:rPr>
          <w:rFonts w:ascii="Sylfaen" w:hAnsi="Sylfaen"/>
          <w:color w:val="auto"/>
          <w:sz w:val="22"/>
          <w:szCs w:val="22"/>
        </w:rPr>
        <w:t>..</w:t>
      </w:r>
      <w:r w:rsidR="00E66FE0" w:rsidRPr="00E66FE0">
        <w:rPr>
          <w:rFonts w:ascii="Sylfaen" w:hAnsi="Sylfaen"/>
          <w:color w:val="auto"/>
          <w:sz w:val="22"/>
          <w:szCs w:val="22"/>
        </w:rPr>
        <w:t>...7</w:t>
      </w:r>
      <w:r w:rsidRPr="00E66FE0">
        <w:rPr>
          <w:rFonts w:ascii="Sylfaen" w:hAnsi="Sylfaen"/>
          <w:color w:val="auto"/>
          <w:sz w:val="22"/>
          <w:szCs w:val="22"/>
        </w:rPr>
        <w:t xml:space="preserve"> </w:t>
      </w: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w:t>
      </w:r>
      <w:r w:rsidR="00E66FE0">
        <w:rPr>
          <w:rFonts w:ascii="Sylfaen" w:hAnsi="Sylfaen"/>
          <w:color w:val="auto"/>
          <w:sz w:val="22"/>
          <w:szCs w:val="22"/>
        </w:rPr>
        <w:t>....</w:t>
      </w:r>
      <w:r w:rsidRPr="00E66FE0">
        <w:rPr>
          <w:rFonts w:ascii="Sylfaen" w:hAnsi="Sylfaen"/>
          <w:color w:val="auto"/>
          <w:sz w:val="22"/>
          <w:szCs w:val="22"/>
        </w:rPr>
        <w:t>................................................................................................................................</w:t>
      </w:r>
      <w:r w:rsidR="00481A54" w:rsidRPr="00E66FE0">
        <w:rPr>
          <w:rFonts w:ascii="Sylfaen" w:hAnsi="Sylfaen"/>
          <w:color w:val="auto"/>
          <w:sz w:val="22"/>
          <w:szCs w:val="22"/>
        </w:rPr>
        <w:t>.</w:t>
      </w:r>
      <w:r w:rsidR="00E66FE0" w:rsidRPr="00E66FE0">
        <w:rPr>
          <w:rFonts w:ascii="Sylfaen" w:hAnsi="Sylfaen"/>
          <w:color w:val="auto"/>
          <w:sz w:val="22"/>
          <w:szCs w:val="22"/>
        </w:rPr>
        <w:t>..7</w:t>
      </w:r>
      <w:r w:rsidRPr="00E66FE0">
        <w:rPr>
          <w:rFonts w:ascii="Sylfaen" w:hAnsi="Sylfaen"/>
          <w:color w:val="auto"/>
          <w:sz w:val="22"/>
          <w:szCs w:val="22"/>
        </w:rPr>
        <w:t xml:space="preserve"> Risk Factor 14: Assessment evidence is not available to be marked ................................................................</w:t>
      </w:r>
      <w:r w:rsidR="00481A54" w:rsidRPr="00E66FE0">
        <w:rPr>
          <w:rFonts w:ascii="Sylfaen" w:hAnsi="Sylfaen"/>
          <w:color w:val="auto"/>
          <w:sz w:val="22"/>
          <w:szCs w:val="22"/>
        </w:rPr>
        <w:t>.</w:t>
      </w:r>
      <w:r w:rsidR="00E66FE0" w:rsidRPr="00E66FE0">
        <w:rPr>
          <w:rFonts w:ascii="Sylfaen" w:hAnsi="Sylfaen"/>
          <w:color w:val="auto"/>
          <w:sz w:val="22"/>
          <w:szCs w:val="22"/>
        </w:rPr>
        <w:t>.7</w:t>
      </w:r>
      <w:r w:rsidRPr="00E66FE0">
        <w:rPr>
          <w:rFonts w:ascii="Sylfaen" w:hAnsi="Sylfaen"/>
          <w:color w:val="auto"/>
          <w:sz w:val="22"/>
          <w:szCs w:val="22"/>
        </w:rPr>
        <w:t xml:space="preserve"> </w:t>
      </w: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w:t>
      </w:r>
      <w:r w:rsidR="00E66FE0">
        <w:rPr>
          <w:rFonts w:ascii="Sylfaen" w:hAnsi="Sylfaen"/>
          <w:color w:val="auto"/>
          <w:sz w:val="22"/>
          <w:szCs w:val="22"/>
        </w:rPr>
        <w:t>...</w:t>
      </w:r>
      <w:r w:rsidR="00E66FE0" w:rsidRPr="00E66FE0">
        <w:rPr>
          <w:rFonts w:ascii="Sylfaen" w:hAnsi="Sylfaen"/>
          <w:color w:val="auto"/>
          <w:sz w:val="22"/>
          <w:szCs w:val="22"/>
        </w:rPr>
        <w:t>.............................7</w:t>
      </w:r>
      <w:r w:rsidRPr="00E66FE0">
        <w:rPr>
          <w:rFonts w:ascii="Sylfaen" w:hAnsi="Sylfaen"/>
          <w:color w:val="auto"/>
          <w:sz w:val="22"/>
          <w:szCs w:val="22"/>
        </w:rPr>
        <w:t xml:space="preserve"> Risk Factor 15: Centre unable to distribute results as normal </w:t>
      </w:r>
      <w:r w:rsidR="00C64091" w:rsidRPr="00E66FE0">
        <w:rPr>
          <w:rFonts w:ascii="Sylfaen" w:hAnsi="Sylfaen"/>
          <w:color w:val="auto"/>
          <w:sz w:val="22"/>
          <w:szCs w:val="22"/>
        </w:rPr>
        <w:t>or facilitate post results service ………</w:t>
      </w:r>
      <w:r w:rsidRPr="00E66FE0">
        <w:rPr>
          <w:rFonts w:ascii="Sylfaen" w:hAnsi="Sylfaen"/>
          <w:color w:val="auto"/>
          <w:sz w:val="22"/>
          <w:szCs w:val="22"/>
        </w:rPr>
        <w:t>................</w:t>
      </w:r>
      <w:r w:rsidR="00481A54" w:rsidRPr="00E66FE0">
        <w:rPr>
          <w:rFonts w:ascii="Sylfaen" w:hAnsi="Sylfaen"/>
          <w:color w:val="auto"/>
          <w:sz w:val="22"/>
          <w:szCs w:val="22"/>
        </w:rPr>
        <w:t>.</w:t>
      </w:r>
      <w:r w:rsidR="00E66FE0" w:rsidRPr="00E66FE0">
        <w:rPr>
          <w:rFonts w:ascii="Sylfaen" w:hAnsi="Sylfaen"/>
          <w:color w:val="auto"/>
          <w:sz w:val="22"/>
          <w:szCs w:val="22"/>
        </w:rPr>
        <w:t>7</w:t>
      </w:r>
      <w:r w:rsidRPr="00E66FE0">
        <w:rPr>
          <w:rFonts w:ascii="Sylfaen" w:hAnsi="Sylfaen"/>
          <w:color w:val="auto"/>
          <w:sz w:val="22"/>
          <w:szCs w:val="22"/>
        </w:rPr>
        <w:t xml:space="preserve"> </w:t>
      </w:r>
      <w:r w:rsidRPr="00E66FE0">
        <w:rPr>
          <w:rFonts w:ascii="Sylfaen" w:hAnsi="Sylfaen"/>
          <w:color w:val="548DD4" w:themeColor="text2" w:themeTint="99"/>
          <w:sz w:val="22"/>
          <w:szCs w:val="22"/>
        </w:rPr>
        <w:t>Centre Actions</w:t>
      </w:r>
      <w:r w:rsidRPr="00E66FE0">
        <w:rPr>
          <w:rFonts w:ascii="Sylfaen" w:hAnsi="Sylfaen"/>
          <w:color w:val="auto"/>
          <w:sz w:val="22"/>
          <w:szCs w:val="22"/>
        </w:rPr>
        <w:t xml:space="preserve"> .....</w:t>
      </w:r>
      <w:r w:rsidR="00E66FE0">
        <w:rPr>
          <w:rFonts w:ascii="Sylfaen" w:hAnsi="Sylfaen"/>
          <w:color w:val="auto"/>
          <w:sz w:val="22"/>
          <w:szCs w:val="22"/>
        </w:rPr>
        <w:t>......</w:t>
      </w:r>
      <w:r w:rsidRPr="00E66FE0">
        <w:rPr>
          <w:rFonts w:ascii="Sylfaen" w:hAnsi="Sylfaen"/>
          <w:color w:val="auto"/>
          <w:sz w:val="22"/>
          <w:szCs w:val="22"/>
        </w:rPr>
        <w:t>.................................................................................................................</w:t>
      </w:r>
      <w:r w:rsidR="00E66FE0" w:rsidRPr="00E66FE0">
        <w:rPr>
          <w:rFonts w:ascii="Sylfaen" w:hAnsi="Sylfaen"/>
          <w:color w:val="auto"/>
          <w:sz w:val="22"/>
          <w:szCs w:val="22"/>
        </w:rPr>
        <w:t>..............................7</w:t>
      </w:r>
    </w:p>
    <w:p w:rsidR="006210D5" w:rsidRPr="00E66FE0" w:rsidRDefault="00EF2296" w:rsidP="00E66FE0">
      <w:pPr>
        <w:pStyle w:val="Headinglevel1"/>
        <w:spacing w:after="0"/>
        <w:jc w:val="both"/>
        <w:rPr>
          <w:rFonts w:ascii="Sylfaen" w:hAnsi="Sylfaen"/>
          <w:color w:val="auto"/>
          <w:sz w:val="22"/>
          <w:szCs w:val="22"/>
        </w:rPr>
      </w:pPr>
      <w:r w:rsidRPr="00E66FE0">
        <w:rPr>
          <w:rFonts w:ascii="Sylfaen" w:hAnsi="Sylfaen"/>
          <w:color w:val="auto"/>
          <w:sz w:val="22"/>
          <w:szCs w:val="22"/>
        </w:rPr>
        <w:t xml:space="preserve">Further guidance to inform and implement contingency planning </w:t>
      </w:r>
      <w:r w:rsidR="00481A54" w:rsidRPr="00E66FE0">
        <w:rPr>
          <w:rFonts w:ascii="Sylfaen" w:hAnsi="Sylfaen"/>
          <w:color w:val="auto"/>
          <w:sz w:val="22"/>
          <w:szCs w:val="22"/>
        </w:rPr>
        <w:t>.</w:t>
      </w:r>
      <w:r w:rsidRPr="00E66FE0">
        <w:rPr>
          <w:rFonts w:ascii="Sylfaen" w:hAnsi="Sylfaen"/>
          <w:color w:val="auto"/>
          <w:sz w:val="22"/>
          <w:szCs w:val="22"/>
        </w:rPr>
        <w:t>................................</w:t>
      </w:r>
      <w:r w:rsidR="00E66FE0" w:rsidRPr="00E66FE0">
        <w:rPr>
          <w:rFonts w:ascii="Sylfaen" w:hAnsi="Sylfaen"/>
          <w:color w:val="auto"/>
          <w:sz w:val="22"/>
          <w:szCs w:val="22"/>
        </w:rPr>
        <w:t>...............................8</w:t>
      </w:r>
      <w:r w:rsidRPr="00E66FE0">
        <w:rPr>
          <w:rFonts w:ascii="Sylfaen" w:hAnsi="Sylfaen"/>
          <w:color w:val="auto"/>
          <w:sz w:val="22"/>
          <w:szCs w:val="22"/>
        </w:rPr>
        <w:t xml:space="preserve"> </w:t>
      </w:r>
      <w:r w:rsidR="00481A54" w:rsidRPr="00E66FE0">
        <w:rPr>
          <w:rFonts w:ascii="Sylfaen" w:hAnsi="Sylfaen"/>
          <w:color w:val="auto"/>
          <w:sz w:val="22"/>
          <w:szCs w:val="22"/>
        </w:rPr>
        <w:t>DfE…….</w:t>
      </w:r>
      <w:r w:rsidRPr="00E66FE0">
        <w:rPr>
          <w:rFonts w:ascii="Sylfaen" w:hAnsi="Sylfaen"/>
          <w:color w:val="auto"/>
          <w:sz w:val="22"/>
          <w:szCs w:val="22"/>
        </w:rPr>
        <w:t>.......................................................................................................................</w:t>
      </w:r>
      <w:r w:rsidR="00E66FE0">
        <w:rPr>
          <w:rFonts w:ascii="Sylfaen" w:hAnsi="Sylfaen"/>
          <w:color w:val="auto"/>
          <w:sz w:val="22"/>
          <w:szCs w:val="22"/>
        </w:rPr>
        <w:t>..</w:t>
      </w:r>
      <w:r w:rsidRPr="00E66FE0">
        <w:rPr>
          <w:rFonts w:ascii="Sylfaen" w:hAnsi="Sylfaen"/>
          <w:color w:val="auto"/>
          <w:sz w:val="22"/>
          <w:szCs w:val="22"/>
        </w:rPr>
        <w:t>...................................</w:t>
      </w:r>
      <w:r w:rsidR="00E66FE0" w:rsidRPr="00E66FE0">
        <w:rPr>
          <w:rFonts w:ascii="Sylfaen" w:hAnsi="Sylfaen"/>
          <w:color w:val="auto"/>
          <w:sz w:val="22"/>
          <w:szCs w:val="22"/>
        </w:rPr>
        <w:t>........8</w:t>
      </w:r>
      <w:r w:rsidRPr="00E66FE0">
        <w:rPr>
          <w:rFonts w:ascii="Sylfaen" w:hAnsi="Sylfaen"/>
          <w:color w:val="auto"/>
          <w:sz w:val="22"/>
          <w:szCs w:val="22"/>
        </w:rPr>
        <w:t xml:space="preserve"> </w:t>
      </w:r>
      <w:r w:rsidR="00481A54" w:rsidRPr="00E66FE0">
        <w:rPr>
          <w:rFonts w:ascii="Sylfaen" w:hAnsi="Sylfaen"/>
          <w:color w:val="auto"/>
          <w:sz w:val="22"/>
          <w:szCs w:val="22"/>
        </w:rPr>
        <w:t>Ofqual………………………………………</w:t>
      </w:r>
      <w:r w:rsidRPr="00E66FE0">
        <w:rPr>
          <w:rFonts w:ascii="Sylfaen" w:hAnsi="Sylfaen"/>
          <w:color w:val="auto"/>
          <w:sz w:val="22"/>
          <w:szCs w:val="22"/>
        </w:rPr>
        <w:t>...........................................................................................................</w:t>
      </w:r>
      <w:r w:rsidR="00E66FE0" w:rsidRPr="00E66FE0">
        <w:rPr>
          <w:rFonts w:ascii="Sylfaen" w:hAnsi="Sylfaen"/>
          <w:color w:val="auto"/>
          <w:sz w:val="22"/>
          <w:szCs w:val="22"/>
        </w:rPr>
        <w:t>..8</w:t>
      </w:r>
      <w:r w:rsidRPr="00E66FE0">
        <w:rPr>
          <w:rFonts w:ascii="Sylfaen" w:hAnsi="Sylfaen"/>
          <w:color w:val="auto"/>
          <w:sz w:val="22"/>
          <w:szCs w:val="22"/>
        </w:rPr>
        <w:t xml:space="preserve"> JCQ </w:t>
      </w:r>
      <w:r w:rsidR="00481A54" w:rsidRPr="00E66FE0">
        <w:rPr>
          <w:rFonts w:ascii="Sylfaen" w:hAnsi="Sylfaen"/>
          <w:color w:val="auto"/>
          <w:sz w:val="22"/>
          <w:szCs w:val="22"/>
        </w:rPr>
        <w:t>……………………………………………………………….</w:t>
      </w:r>
      <w:r w:rsidRPr="00E66FE0">
        <w:rPr>
          <w:rFonts w:ascii="Sylfaen" w:hAnsi="Sylfaen"/>
          <w:color w:val="auto"/>
          <w:sz w:val="22"/>
          <w:szCs w:val="22"/>
        </w:rPr>
        <w:t>...............................</w:t>
      </w:r>
      <w:r w:rsidR="00E66FE0" w:rsidRPr="00E66FE0">
        <w:rPr>
          <w:rFonts w:ascii="Sylfaen" w:hAnsi="Sylfaen"/>
          <w:color w:val="auto"/>
          <w:sz w:val="22"/>
          <w:szCs w:val="22"/>
        </w:rPr>
        <w:t>.</w:t>
      </w:r>
      <w:r w:rsidRPr="00E66FE0">
        <w:rPr>
          <w:rFonts w:ascii="Sylfaen" w:hAnsi="Sylfaen"/>
          <w:color w:val="auto"/>
          <w:sz w:val="22"/>
          <w:szCs w:val="22"/>
        </w:rPr>
        <w:t>........</w:t>
      </w:r>
      <w:r w:rsidR="00E66FE0">
        <w:rPr>
          <w:rFonts w:ascii="Sylfaen" w:hAnsi="Sylfaen"/>
          <w:color w:val="auto"/>
          <w:sz w:val="22"/>
          <w:szCs w:val="22"/>
        </w:rPr>
        <w:t>..</w:t>
      </w:r>
      <w:r w:rsidRPr="00E66FE0">
        <w:rPr>
          <w:rFonts w:ascii="Sylfaen" w:hAnsi="Sylfaen"/>
          <w:color w:val="auto"/>
          <w:sz w:val="22"/>
          <w:szCs w:val="22"/>
        </w:rPr>
        <w:t>.</w:t>
      </w:r>
      <w:r w:rsidR="00E66FE0" w:rsidRPr="00E66FE0">
        <w:rPr>
          <w:rFonts w:ascii="Sylfaen" w:hAnsi="Sylfaen"/>
          <w:color w:val="auto"/>
          <w:sz w:val="22"/>
          <w:szCs w:val="22"/>
        </w:rPr>
        <w:t>..............................10</w:t>
      </w:r>
    </w:p>
    <w:p w:rsidR="00481A54" w:rsidRPr="00E66FE0" w:rsidRDefault="00481A54" w:rsidP="00E66FE0">
      <w:pPr>
        <w:pStyle w:val="Headinglevel1"/>
        <w:spacing w:after="0"/>
        <w:jc w:val="both"/>
        <w:rPr>
          <w:rFonts w:ascii="Sylfaen" w:hAnsi="Sylfaen"/>
          <w:color w:val="auto"/>
          <w:sz w:val="22"/>
          <w:szCs w:val="22"/>
        </w:rPr>
      </w:pPr>
      <w:r w:rsidRPr="00E66FE0">
        <w:rPr>
          <w:rFonts w:ascii="Sylfaen" w:hAnsi="Sylfaen"/>
          <w:color w:val="auto"/>
          <w:sz w:val="22"/>
          <w:szCs w:val="22"/>
        </w:rPr>
        <w:t>GOV.UK….…………………………………………………………</w:t>
      </w:r>
      <w:r w:rsidR="00EF2296" w:rsidRPr="00E66FE0">
        <w:rPr>
          <w:rFonts w:ascii="Sylfaen" w:hAnsi="Sylfaen"/>
          <w:color w:val="auto"/>
          <w:sz w:val="22"/>
          <w:szCs w:val="22"/>
        </w:rPr>
        <w:t>........................................</w:t>
      </w:r>
      <w:r w:rsidR="00E66FE0" w:rsidRPr="00E66FE0">
        <w:rPr>
          <w:rFonts w:ascii="Sylfaen" w:hAnsi="Sylfaen"/>
          <w:color w:val="auto"/>
          <w:sz w:val="22"/>
          <w:szCs w:val="22"/>
        </w:rPr>
        <w:t>..............................11</w:t>
      </w:r>
      <w:r w:rsidR="00EF2296" w:rsidRPr="00E66FE0">
        <w:rPr>
          <w:rFonts w:ascii="Sylfaen" w:hAnsi="Sylfaen"/>
          <w:color w:val="auto"/>
          <w:sz w:val="22"/>
          <w:szCs w:val="22"/>
        </w:rPr>
        <w:t xml:space="preserve">  </w:t>
      </w:r>
    </w:p>
    <w:p w:rsidR="00481A54" w:rsidRPr="00E66FE0" w:rsidRDefault="00481A54" w:rsidP="00E66FE0">
      <w:pPr>
        <w:pStyle w:val="Headinglevel1"/>
        <w:spacing w:after="0"/>
        <w:jc w:val="both"/>
        <w:rPr>
          <w:rFonts w:ascii="Sylfaen" w:hAnsi="Sylfaen"/>
          <w:color w:val="auto"/>
          <w:sz w:val="22"/>
          <w:szCs w:val="22"/>
        </w:rPr>
      </w:pPr>
      <w:r w:rsidRPr="00E66FE0">
        <w:rPr>
          <w:rFonts w:ascii="Sylfaen" w:hAnsi="Sylfaen"/>
          <w:color w:val="auto"/>
          <w:sz w:val="22"/>
          <w:szCs w:val="22"/>
        </w:rPr>
        <w:t>Wales...………………………………………………………………………………………</w:t>
      </w:r>
      <w:r w:rsidR="00E66FE0">
        <w:rPr>
          <w:rFonts w:ascii="Sylfaen" w:hAnsi="Sylfaen"/>
          <w:color w:val="auto"/>
          <w:sz w:val="22"/>
          <w:szCs w:val="22"/>
        </w:rPr>
        <w:t>………</w:t>
      </w:r>
      <w:proofErr w:type="gramStart"/>
      <w:r w:rsidR="00E66FE0">
        <w:rPr>
          <w:rFonts w:ascii="Sylfaen" w:hAnsi="Sylfaen"/>
          <w:color w:val="auto"/>
          <w:sz w:val="22"/>
          <w:szCs w:val="22"/>
        </w:rPr>
        <w:t>…..</w:t>
      </w:r>
      <w:proofErr w:type="gramEnd"/>
      <w:r w:rsidR="00E66FE0" w:rsidRPr="00E66FE0">
        <w:rPr>
          <w:rFonts w:ascii="Sylfaen" w:hAnsi="Sylfaen"/>
          <w:color w:val="auto"/>
          <w:sz w:val="22"/>
          <w:szCs w:val="22"/>
        </w:rPr>
        <w:t>………...11</w:t>
      </w:r>
    </w:p>
    <w:p w:rsidR="006210D5" w:rsidRPr="00E66FE0" w:rsidRDefault="00481A54" w:rsidP="00E66FE0">
      <w:pPr>
        <w:pStyle w:val="Headinglevel1"/>
        <w:spacing w:after="0"/>
        <w:jc w:val="both"/>
        <w:rPr>
          <w:rFonts w:ascii="Sylfaen" w:eastAsiaTheme="minorEastAsia" w:hAnsi="Sylfaen" w:cs="Tahoma"/>
          <w:b w:val="0"/>
          <w:color w:val="auto"/>
          <w:sz w:val="22"/>
          <w:szCs w:val="22"/>
        </w:rPr>
      </w:pPr>
      <w:r w:rsidRPr="00E66FE0">
        <w:rPr>
          <w:rFonts w:ascii="Sylfaen" w:hAnsi="Sylfaen"/>
          <w:color w:val="auto"/>
          <w:sz w:val="22"/>
          <w:szCs w:val="22"/>
        </w:rPr>
        <w:t>Northern Ireland….</w:t>
      </w:r>
      <w:r w:rsidR="00EF2296" w:rsidRPr="00E66FE0">
        <w:rPr>
          <w:rFonts w:ascii="Sylfaen" w:hAnsi="Sylfaen"/>
          <w:color w:val="auto"/>
          <w:sz w:val="22"/>
          <w:szCs w:val="22"/>
        </w:rPr>
        <w:t>........................................................................................................................................</w:t>
      </w:r>
      <w:r w:rsidR="00E66FE0" w:rsidRPr="00E66FE0">
        <w:rPr>
          <w:rFonts w:ascii="Sylfaen" w:hAnsi="Sylfaen"/>
          <w:color w:val="auto"/>
          <w:sz w:val="22"/>
          <w:szCs w:val="22"/>
        </w:rPr>
        <w:t>.</w:t>
      </w:r>
      <w:r w:rsidR="00EF2296" w:rsidRPr="00E66FE0">
        <w:rPr>
          <w:rFonts w:ascii="Sylfaen" w:hAnsi="Sylfaen"/>
          <w:color w:val="auto"/>
          <w:sz w:val="22"/>
          <w:szCs w:val="22"/>
        </w:rPr>
        <w:t>.1</w:t>
      </w:r>
      <w:r w:rsidR="00E66FE0" w:rsidRPr="00E66FE0">
        <w:rPr>
          <w:rFonts w:ascii="Sylfaen" w:hAnsi="Sylfaen"/>
          <w:color w:val="auto"/>
          <w:sz w:val="22"/>
          <w:szCs w:val="22"/>
        </w:rPr>
        <w:t>1</w:t>
      </w:r>
      <w:r w:rsidR="00EF2296" w:rsidRPr="00E66FE0">
        <w:rPr>
          <w:rFonts w:ascii="Sylfaen" w:hAnsi="Sylfaen"/>
          <w:color w:val="auto"/>
          <w:sz w:val="22"/>
          <w:szCs w:val="22"/>
        </w:rPr>
        <w:t xml:space="preserve"> </w:t>
      </w:r>
      <w:r w:rsidRPr="00E66FE0">
        <w:rPr>
          <w:rFonts w:ascii="Sylfaen" w:hAnsi="Sylfaen"/>
          <w:color w:val="auto"/>
          <w:sz w:val="22"/>
          <w:szCs w:val="22"/>
        </w:rPr>
        <w:t>National Cyber Security Centre………</w:t>
      </w:r>
      <w:r w:rsidR="00EF2296" w:rsidRPr="00E66FE0">
        <w:rPr>
          <w:rFonts w:ascii="Sylfaen" w:hAnsi="Sylfaen"/>
          <w:color w:val="auto"/>
          <w:sz w:val="22"/>
          <w:szCs w:val="22"/>
        </w:rPr>
        <w:t>.................</w:t>
      </w:r>
      <w:r w:rsidR="00E66FE0">
        <w:rPr>
          <w:rFonts w:ascii="Sylfaen" w:hAnsi="Sylfaen"/>
          <w:color w:val="auto"/>
          <w:sz w:val="22"/>
          <w:szCs w:val="22"/>
        </w:rPr>
        <w:t>............</w:t>
      </w:r>
      <w:r w:rsidR="00EF2296" w:rsidRPr="00E66FE0">
        <w:rPr>
          <w:rFonts w:ascii="Sylfaen" w:hAnsi="Sylfaen"/>
          <w:color w:val="auto"/>
          <w:sz w:val="22"/>
          <w:szCs w:val="22"/>
        </w:rPr>
        <w:t>.....................................................................................1</w:t>
      </w:r>
      <w:r w:rsidR="00E66FE0" w:rsidRPr="00E66FE0">
        <w:rPr>
          <w:rFonts w:ascii="Sylfaen" w:hAnsi="Sylfaen"/>
          <w:color w:val="auto"/>
          <w:sz w:val="22"/>
          <w:szCs w:val="22"/>
        </w:rPr>
        <w:t>2</w:t>
      </w:r>
    </w:p>
    <w:bookmarkStart w:id="12" w:name="_Toc404764987"/>
    <w:p w:rsidR="006210D5" w:rsidRPr="00E66FE0" w:rsidRDefault="00EF2296" w:rsidP="00E66FE0">
      <w:pPr>
        <w:spacing w:after="0"/>
        <w:jc w:val="both"/>
        <w:rPr>
          <w:rFonts w:ascii="Sylfaen" w:eastAsia="Times New Roman" w:hAnsi="Sylfaen" w:cs="Tahoma"/>
          <w:b/>
          <w:color w:val="003399"/>
        </w:rPr>
      </w:pPr>
      <w:r w:rsidRPr="00E66FE0">
        <w:rPr>
          <w:rFonts w:ascii="Sylfaen" w:hAnsi="Sylfaen" w:cs="Tahoma"/>
          <w:noProof/>
        </w:rPr>
        <mc:AlternateContent>
          <mc:Choice Requires="wps">
            <w:drawing>
              <wp:anchor distT="0" distB="0" distL="114300" distR="114300" simplePos="0" relativeHeight="251673600" behindDoc="0" locked="0" layoutInCell="1" allowOverlap="1">
                <wp:simplePos x="0" y="0"/>
                <wp:positionH relativeFrom="margin">
                  <wp:posOffset>1835150</wp:posOffset>
                </wp:positionH>
                <wp:positionV relativeFrom="paragraph">
                  <wp:posOffset>7414895</wp:posOffset>
                </wp:positionV>
                <wp:extent cx="5391150" cy="2355850"/>
                <wp:effectExtent l="15875" t="12065" r="22225" b="41910"/>
                <wp:wrapNone/>
                <wp:docPr id="11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rsidR="00EF2296" w:rsidRDefault="00EF2296">
                            <w:pPr>
                              <w:rPr>
                                <w:rFonts w:asciiTheme="minorHAnsi" w:hAnsiTheme="minorHAnsi" w:cs="Arial"/>
                                <w:b/>
                                <w:sz w:val="18"/>
                                <w:szCs w:val="18"/>
                              </w:rPr>
                            </w:pPr>
                            <w:r>
                              <w:rPr>
                                <w:rFonts w:ascii="Rockwell Condensed" w:hAnsi="Rockwell Condensed"/>
                                <w:color w:val="003399"/>
                                <w:sz w:val="24"/>
                                <w:szCs w:val="24"/>
                                <w:u w:val="single"/>
                              </w:rPr>
                              <w:t>Table of contents</w:t>
                            </w:r>
                          </w:p>
                          <w:p w:rsidR="00EF2296" w:rsidRDefault="00EF2296">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rsidR="00EF2296" w:rsidRDefault="00EF2296">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rsidR="00EF2296" w:rsidRDefault="00EF2296">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rsidR="00EF2296" w:rsidRDefault="00EF2296">
                            <w:pPr>
                              <w:jc w:val="center"/>
                              <w:rPr>
                                <w:rFonts w:cs="Arial"/>
                                <w:sz w:val="18"/>
                                <w:szCs w:val="18"/>
                              </w:rPr>
                            </w:pPr>
                            <w:r>
                              <w:rPr>
                                <w:noProof/>
                                <w:sz w:val="18"/>
                                <w:szCs w:val="18"/>
                              </w:rPr>
                              <w:t xml:space="preserve">  </w:t>
                            </w:r>
                            <w:r>
                              <w:rPr>
                                <w:noProof/>
                              </w:rPr>
                              <w:drawing>
                                <wp:inline distT="0" distB="0" distL="0" distR="0">
                                  <wp:extent cx="1092200" cy="309531"/>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extent cx="1270000" cy="441271"/>
                                  <wp:effectExtent l="0" t="0" r="0" b="0"/>
                                  <wp:docPr id="1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rsidR="00EF2296" w:rsidRDefault="00EF2296">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44.5pt;margin-top:583.85pt;width:424.5pt;height:18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" fillcolor="#dce6f2" strokecolor="#f30" strokeweight="1.5pt">
                <v:shadow on="t" color="white" opacity=".5" offset="1pt"/>
                <v:textbox>
                  <w:txbxContent>
                    <w:p w:rsidR="00EF2296" w:rsidRDefault="00EF2296">
                      <w:pPr>
                        <w:rPr>
                          <w:rFonts w:asciiTheme="minorHAnsi" w:hAnsiTheme="minorHAnsi" w:cs="Arial"/>
                          <w:b/>
                          <w:sz w:val="18"/>
                          <w:szCs w:val="18"/>
                        </w:rPr>
                      </w:pPr>
                      <w:r>
                        <w:rPr>
                          <w:rFonts w:ascii="Rockwell Condensed" w:hAnsi="Rockwell Condensed"/>
                          <w:color w:val="003399"/>
                          <w:sz w:val="24"/>
                          <w:szCs w:val="24"/>
                          <w:u w:val="single"/>
                        </w:rPr>
                        <w:t>Table of contents</w:t>
                      </w:r>
                    </w:p>
                    <w:p w:rsidR="00EF2296" w:rsidRDefault="00EF2296">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rsidR="00EF2296" w:rsidRDefault="00EF2296">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rsidR="00EF2296" w:rsidRDefault="00EF2296">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rsidR="00EF2296" w:rsidRDefault="00EF2296">
                      <w:pPr>
                        <w:jc w:val="center"/>
                        <w:rPr>
                          <w:rFonts w:cs="Arial"/>
                          <w:sz w:val="18"/>
                          <w:szCs w:val="18"/>
                        </w:rPr>
                      </w:pPr>
                      <w:r>
                        <w:rPr>
                          <w:noProof/>
                          <w:sz w:val="18"/>
                          <w:szCs w:val="18"/>
                        </w:rPr>
                        <w:t xml:space="preserve">  </w:t>
                      </w:r>
                      <w:r>
                        <w:rPr>
                          <w:noProof/>
                        </w:rPr>
                        <w:drawing>
                          <wp:inline distT="0" distB="0" distL="0" distR="0">
                            <wp:extent cx="1092200" cy="309531"/>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extent cx="1270000" cy="441271"/>
                            <wp:effectExtent l="0" t="0" r="0" b="0"/>
                            <wp:docPr id="1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rsidR="00EF2296" w:rsidRDefault="00EF2296">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E66FE0">
        <w:rPr>
          <w:rFonts w:ascii="Sylfaen" w:hAnsi="Sylfaen" w:cs="Tahoma"/>
          <w:noProof/>
        </w:rPr>
        <mc:AlternateContent>
          <mc:Choice Requires="wps">
            <w:drawing>
              <wp:anchor distT="0" distB="0" distL="114300" distR="114300" simplePos="0" relativeHeight="251671552" behindDoc="0" locked="0" layoutInCell="1" allowOverlap="1">
                <wp:simplePos x="0" y="0"/>
                <wp:positionH relativeFrom="margin">
                  <wp:posOffset>1835150</wp:posOffset>
                </wp:positionH>
                <wp:positionV relativeFrom="paragraph">
                  <wp:posOffset>7414895</wp:posOffset>
                </wp:positionV>
                <wp:extent cx="5391150" cy="2355850"/>
                <wp:effectExtent l="15875" t="12065" r="22225" b="41910"/>
                <wp:wrapNone/>
                <wp:docPr id="1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rsidR="00EF2296" w:rsidRDefault="00EF2296">
                            <w:pPr>
                              <w:rPr>
                                <w:rFonts w:asciiTheme="minorHAnsi" w:hAnsiTheme="minorHAnsi" w:cs="Arial"/>
                                <w:b/>
                                <w:sz w:val="18"/>
                                <w:szCs w:val="18"/>
                              </w:rPr>
                            </w:pPr>
                            <w:r>
                              <w:rPr>
                                <w:rFonts w:ascii="Rockwell Condensed" w:hAnsi="Rockwell Condensed"/>
                                <w:color w:val="003399"/>
                                <w:sz w:val="24"/>
                                <w:szCs w:val="24"/>
                                <w:u w:val="single"/>
                              </w:rPr>
                              <w:t>Table of contents</w:t>
                            </w:r>
                          </w:p>
                          <w:p w:rsidR="00EF2296" w:rsidRDefault="00EF2296">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rsidR="00EF2296" w:rsidRDefault="00EF2296">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rsidR="00EF2296" w:rsidRDefault="00EF2296">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rsidR="00EF2296" w:rsidRDefault="00EF2296">
                            <w:pPr>
                              <w:jc w:val="center"/>
                              <w:rPr>
                                <w:rFonts w:cs="Arial"/>
                                <w:sz w:val="18"/>
                                <w:szCs w:val="18"/>
                              </w:rPr>
                            </w:pPr>
                            <w:r>
                              <w:rPr>
                                <w:noProof/>
                                <w:sz w:val="18"/>
                                <w:szCs w:val="18"/>
                              </w:rPr>
                              <w:t xml:space="preserve">  </w:t>
                            </w:r>
                            <w:r>
                              <w:rPr>
                                <w:noProof/>
                              </w:rPr>
                              <w:drawing>
                                <wp:inline distT="0" distB="0" distL="0" distR="0">
                                  <wp:extent cx="1092200" cy="309531"/>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extent cx="1270000" cy="441271"/>
                                  <wp:effectExtent l="0" t="0" r="0" b="0"/>
                                  <wp:docPr id="1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rsidR="00EF2296" w:rsidRDefault="00EF2296">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144.5pt;margin-top:583.85pt;width:424.5pt;height:18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" fillcolor="#dce6f2" strokecolor="#f30" strokeweight="1.5pt">
                <v:shadow on="t" color="white" opacity=".5" offset="1pt"/>
                <v:textbox>
                  <w:txbxContent>
                    <w:p w:rsidR="00EF2296" w:rsidRDefault="00EF2296">
                      <w:pPr>
                        <w:rPr>
                          <w:rFonts w:asciiTheme="minorHAnsi" w:hAnsiTheme="minorHAnsi" w:cs="Arial"/>
                          <w:b/>
                          <w:sz w:val="18"/>
                          <w:szCs w:val="18"/>
                        </w:rPr>
                      </w:pPr>
                      <w:r>
                        <w:rPr>
                          <w:rFonts w:ascii="Rockwell Condensed" w:hAnsi="Rockwell Condensed"/>
                          <w:color w:val="003399"/>
                          <w:sz w:val="24"/>
                          <w:szCs w:val="24"/>
                          <w:u w:val="single"/>
                        </w:rPr>
                        <w:t>Table of contents</w:t>
                      </w:r>
                    </w:p>
                    <w:p w:rsidR="00EF2296" w:rsidRDefault="00EF2296">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rsidR="00EF2296" w:rsidRDefault="00EF2296">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rsidR="00EF2296" w:rsidRDefault="00EF2296">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rsidR="00EF2296" w:rsidRDefault="00EF2296">
                      <w:pPr>
                        <w:jc w:val="center"/>
                        <w:rPr>
                          <w:rFonts w:cs="Arial"/>
                          <w:sz w:val="18"/>
                          <w:szCs w:val="18"/>
                        </w:rPr>
                      </w:pPr>
                      <w:r>
                        <w:rPr>
                          <w:noProof/>
                          <w:sz w:val="18"/>
                          <w:szCs w:val="18"/>
                        </w:rPr>
                        <w:t xml:space="preserve">  </w:t>
                      </w:r>
                      <w:r>
                        <w:rPr>
                          <w:noProof/>
                        </w:rPr>
                        <w:drawing>
                          <wp:inline distT="0" distB="0" distL="0" distR="0">
                            <wp:extent cx="1092200" cy="309531"/>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extent cx="1270000" cy="441271"/>
                            <wp:effectExtent l="0" t="0" r="0" b="0"/>
                            <wp:docPr id="1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rsidR="00EF2296" w:rsidRDefault="00EF2296">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E66FE0">
        <w:rPr>
          <w:rFonts w:ascii="Sylfaen" w:hAnsi="Sylfaen" w:cs="Tahoma"/>
          <w:noProof/>
        </w:rPr>
        <mc:AlternateContent>
          <mc:Choice Requires="wps">
            <w:drawing>
              <wp:anchor distT="0" distB="0" distL="114300" distR="114300" simplePos="0" relativeHeight="251669504" behindDoc="0" locked="0" layoutInCell="1" allowOverlap="1">
                <wp:simplePos x="0" y="0"/>
                <wp:positionH relativeFrom="margin">
                  <wp:posOffset>1835150</wp:posOffset>
                </wp:positionH>
                <wp:positionV relativeFrom="paragraph">
                  <wp:posOffset>7414895</wp:posOffset>
                </wp:positionV>
                <wp:extent cx="5391150" cy="2355850"/>
                <wp:effectExtent l="15875" t="12065" r="22225" b="41910"/>
                <wp:wrapNone/>
                <wp:docPr id="10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rsidR="00EF2296" w:rsidRDefault="00EF2296">
                            <w:pPr>
                              <w:rPr>
                                <w:rFonts w:asciiTheme="minorHAnsi" w:hAnsiTheme="minorHAnsi" w:cs="Arial"/>
                                <w:b/>
                                <w:sz w:val="18"/>
                                <w:szCs w:val="18"/>
                              </w:rPr>
                            </w:pPr>
                            <w:r>
                              <w:rPr>
                                <w:rFonts w:ascii="Rockwell Condensed" w:hAnsi="Rockwell Condensed"/>
                                <w:color w:val="003399"/>
                                <w:sz w:val="24"/>
                                <w:szCs w:val="24"/>
                                <w:u w:val="single"/>
                              </w:rPr>
                              <w:t>Table of contents</w:t>
                            </w:r>
                          </w:p>
                          <w:p w:rsidR="00EF2296" w:rsidRDefault="00EF2296">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rsidR="00EF2296" w:rsidRDefault="00EF2296">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rsidR="00EF2296" w:rsidRDefault="00EF2296">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rsidR="00EF2296" w:rsidRDefault="00EF2296">
                            <w:pPr>
                              <w:jc w:val="center"/>
                              <w:rPr>
                                <w:rFonts w:cs="Arial"/>
                                <w:sz w:val="18"/>
                                <w:szCs w:val="18"/>
                              </w:rPr>
                            </w:pPr>
                            <w:r>
                              <w:rPr>
                                <w:noProof/>
                                <w:sz w:val="18"/>
                                <w:szCs w:val="18"/>
                              </w:rPr>
                              <w:t xml:space="preserve">  </w:t>
                            </w:r>
                            <w:r>
                              <w:rPr>
                                <w:noProof/>
                              </w:rPr>
                              <w:drawing>
                                <wp:inline distT="0" distB="0" distL="0" distR="0">
                                  <wp:extent cx="1092200" cy="309531"/>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extent cx="1270000" cy="441271"/>
                                  <wp:effectExtent l="0" t="0" r="0" b="0"/>
                                  <wp:docPr id="1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rsidR="00EF2296" w:rsidRDefault="00EF2296">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144.5pt;margin-top:583.85pt;width:424.5pt;height:18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" fillcolor="#dce6f2" strokecolor="#f30" strokeweight="1.5pt">
                <v:shadow on="t" color="white" opacity=".5" offset="1pt"/>
                <v:textbox>
                  <w:txbxContent>
                    <w:p w:rsidR="00EF2296" w:rsidRDefault="00EF2296">
                      <w:pPr>
                        <w:rPr>
                          <w:rFonts w:asciiTheme="minorHAnsi" w:hAnsiTheme="minorHAnsi" w:cs="Arial"/>
                          <w:b/>
                          <w:sz w:val="18"/>
                          <w:szCs w:val="18"/>
                        </w:rPr>
                      </w:pPr>
                      <w:r>
                        <w:rPr>
                          <w:rFonts w:ascii="Rockwell Condensed" w:hAnsi="Rockwell Condensed"/>
                          <w:color w:val="003399"/>
                          <w:sz w:val="24"/>
                          <w:szCs w:val="24"/>
                          <w:u w:val="single"/>
                        </w:rPr>
                        <w:t>Table of contents</w:t>
                      </w:r>
                    </w:p>
                    <w:p w:rsidR="00EF2296" w:rsidRDefault="00EF2296">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rsidR="00EF2296" w:rsidRDefault="00EF2296">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rsidR="00EF2296" w:rsidRDefault="00EF2296">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rsidR="00EF2296" w:rsidRDefault="00EF2296">
                      <w:pPr>
                        <w:jc w:val="center"/>
                        <w:rPr>
                          <w:rFonts w:cs="Arial"/>
                          <w:sz w:val="18"/>
                          <w:szCs w:val="18"/>
                        </w:rPr>
                      </w:pPr>
                      <w:r>
                        <w:rPr>
                          <w:noProof/>
                          <w:sz w:val="18"/>
                          <w:szCs w:val="18"/>
                        </w:rPr>
                        <w:t xml:space="preserve">  </w:t>
                      </w:r>
                      <w:r>
                        <w:rPr>
                          <w:noProof/>
                        </w:rPr>
                        <w:drawing>
                          <wp:inline distT="0" distB="0" distL="0" distR="0">
                            <wp:extent cx="1092200" cy="309531"/>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extent cx="1270000" cy="441271"/>
                            <wp:effectExtent l="0" t="0" r="0" b="0"/>
                            <wp:docPr id="1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rsidR="00EF2296" w:rsidRDefault="00EF2296">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E66FE0">
        <w:rPr>
          <w:rFonts w:ascii="Sylfaen" w:hAnsi="Sylfaen" w:cs="Tahoma"/>
          <w:noProof/>
        </w:rPr>
        <mc:AlternateContent>
          <mc:Choice Requires="wps">
            <w:drawing>
              <wp:anchor distT="0" distB="0" distL="114300" distR="114300" simplePos="0" relativeHeight="251667456" behindDoc="0" locked="0" layoutInCell="1" allowOverlap="1">
                <wp:simplePos x="0" y="0"/>
                <wp:positionH relativeFrom="margin">
                  <wp:posOffset>1835150</wp:posOffset>
                </wp:positionH>
                <wp:positionV relativeFrom="paragraph">
                  <wp:posOffset>7414895</wp:posOffset>
                </wp:positionV>
                <wp:extent cx="5391150" cy="2355850"/>
                <wp:effectExtent l="15875" t="12065" r="22225" b="41910"/>
                <wp:wrapNone/>
                <wp:docPr id="10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rsidR="00EF2296" w:rsidRDefault="00EF2296">
                            <w:pPr>
                              <w:rPr>
                                <w:rFonts w:asciiTheme="minorHAnsi" w:hAnsiTheme="minorHAnsi" w:cs="Arial"/>
                                <w:b/>
                                <w:sz w:val="18"/>
                                <w:szCs w:val="18"/>
                              </w:rPr>
                            </w:pPr>
                            <w:r>
                              <w:rPr>
                                <w:rFonts w:ascii="Rockwell Condensed" w:hAnsi="Rockwell Condensed"/>
                                <w:color w:val="003399"/>
                                <w:sz w:val="24"/>
                                <w:szCs w:val="24"/>
                                <w:u w:val="single"/>
                              </w:rPr>
                              <w:t>Table of contents</w:t>
                            </w:r>
                          </w:p>
                          <w:p w:rsidR="00EF2296" w:rsidRDefault="00EF2296">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rsidR="00EF2296" w:rsidRDefault="00EF2296">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rsidR="00EF2296" w:rsidRDefault="00EF2296">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rsidR="00EF2296" w:rsidRDefault="00EF2296">
                            <w:pPr>
                              <w:jc w:val="center"/>
                              <w:rPr>
                                <w:rFonts w:cs="Arial"/>
                                <w:sz w:val="18"/>
                                <w:szCs w:val="18"/>
                              </w:rPr>
                            </w:pPr>
                            <w:r>
                              <w:rPr>
                                <w:noProof/>
                                <w:sz w:val="18"/>
                                <w:szCs w:val="18"/>
                              </w:rPr>
                              <w:t xml:space="preserve">  </w:t>
                            </w:r>
                            <w:r>
                              <w:rPr>
                                <w:noProof/>
                              </w:rPr>
                              <w:drawing>
                                <wp:inline distT="0" distB="0" distL="0" distR="0">
                                  <wp:extent cx="1092200" cy="309531"/>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extent cx="1270000" cy="441271"/>
                                  <wp:effectExtent l="0" t="0" r="0" b="0"/>
                                  <wp:docPr id="1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rsidR="00EF2296" w:rsidRDefault="00EF2296">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44.5pt;margin-top:583.85pt;width:424.5pt;height:18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" fillcolor="#dce6f2" strokecolor="#f30" strokeweight="1.5pt">
                <v:shadow on="t" color="white" opacity=".5" offset="1pt"/>
                <v:textbox>
                  <w:txbxContent>
                    <w:p w:rsidR="00EF2296" w:rsidRDefault="00EF2296">
                      <w:pPr>
                        <w:rPr>
                          <w:rFonts w:asciiTheme="minorHAnsi" w:hAnsiTheme="minorHAnsi" w:cs="Arial"/>
                          <w:b/>
                          <w:sz w:val="18"/>
                          <w:szCs w:val="18"/>
                        </w:rPr>
                      </w:pPr>
                      <w:r>
                        <w:rPr>
                          <w:rFonts w:ascii="Rockwell Condensed" w:hAnsi="Rockwell Condensed"/>
                          <w:color w:val="003399"/>
                          <w:sz w:val="24"/>
                          <w:szCs w:val="24"/>
                          <w:u w:val="single"/>
                        </w:rPr>
                        <w:t>Table of contents</w:t>
                      </w:r>
                    </w:p>
                    <w:p w:rsidR="00EF2296" w:rsidRDefault="00EF2296">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rsidR="00EF2296" w:rsidRDefault="00EF2296">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rsidR="00EF2296" w:rsidRDefault="00EF2296">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rsidR="00EF2296" w:rsidRDefault="00EF2296">
                      <w:pPr>
                        <w:jc w:val="center"/>
                        <w:rPr>
                          <w:rFonts w:cs="Arial"/>
                          <w:sz w:val="18"/>
                          <w:szCs w:val="18"/>
                        </w:rPr>
                      </w:pPr>
                      <w:r>
                        <w:rPr>
                          <w:noProof/>
                          <w:sz w:val="18"/>
                          <w:szCs w:val="18"/>
                        </w:rPr>
                        <w:t xml:space="preserve">  </w:t>
                      </w:r>
                      <w:r>
                        <w:rPr>
                          <w:noProof/>
                        </w:rPr>
                        <w:drawing>
                          <wp:inline distT="0" distB="0" distL="0" distR="0">
                            <wp:extent cx="1092200" cy="309531"/>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extent cx="1270000" cy="441271"/>
                            <wp:effectExtent l="0" t="0" r="0" b="0"/>
                            <wp:docPr id="1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rsidR="00EF2296" w:rsidRDefault="00EF2296">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E66FE0">
        <w:rPr>
          <w:rFonts w:ascii="Sylfaen" w:hAnsi="Sylfaen" w:cs="Tahoma"/>
          <w:noProof/>
        </w:rPr>
        <mc:AlternateContent>
          <mc:Choice Requires="wps">
            <w:drawing>
              <wp:anchor distT="0" distB="0" distL="114300" distR="114300" simplePos="0" relativeHeight="251665408" behindDoc="0" locked="0" layoutInCell="1" allowOverlap="1">
                <wp:simplePos x="0" y="0"/>
                <wp:positionH relativeFrom="margin">
                  <wp:posOffset>1835150</wp:posOffset>
                </wp:positionH>
                <wp:positionV relativeFrom="paragraph">
                  <wp:posOffset>7414895</wp:posOffset>
                </wp:positionV>
                <wp:extent cx="5391150" cy="2355850"/>
                <wp:effectExtent l="15875" t="12065" r="22225" b="41910"/>
                <wp:wrapNone/>
                <wp:docPr id="10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rsidR="00EF2296" w:rsidRDefault="00EF2296">
                            <w:pPr>
                              <w:rPr>
                                <w:rFonts w:asciiTheme="minorHAnsi" w:hAnsiTheme="minorHAnsi" w:cs="Arial"/>
                                <w:b/>
                                <w:sz w:val="18"/>
                                <w:szCs w:val="18"/>
                              </w:rPr>
                            </w:pPr>
                            <w:r>
                              <w:rPr>
                                <w:rFonts w:ascii="Rockwell Condensed" w:hAnsi="Rockwell Condensed"/>
                                <w:color w:val="003399"/>
                                <w:sz w:val="24"/>
                                <w:szCs w:val="24"/>
                                <w:u w:val="single"/>
                              </w:rPr>
                              <w:t>Table of contents</w:t>
                            </w:r>
                          </w:p>
                          <w:p w:rsidR="00EF2296" w:rsidRDefault="00EF2296">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rsidR="00EF2296" w:rsidRDefault="00EF2296">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rsidR="00EF2296" w:rsidRDefault="00EF2296">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rsidR="00EF2296" w:rsidRDefault="00EF2296">
                            <w:pPr>
                              <w:jc w:val="center"/>
                              <w:rPr>
                                <w:rFonts w:cs="Arial"/>
                                <w:sz w:val="18"/>
                                <w:szCs w:val="18"/>
                              </w:rPr>
                            </w:pPr>
                            <w:r>
                              <w:rPr>
                                <w:noProof/>
                                <w:sz w:val="18"/>
                                <w:szCs w:val="18"/>
                              </w:rPr>
                              <w:t xml:space="preserve">  </w:t>
                            </w:r>
                            <w:r>
                              <w:rPr>
                                <w:noProof/>
                              </w:rPr>
                              <w:drawing>
                                <wp:inline distT="0" distB="0" distL="0" distR="0">
                                  <wp:extent cx="1092200" cy="309531"/>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extent cx="1270000" cy="441271"/>
                                  <wp:effectExtent l="0" t="0" r="0" b="0"/>
                                  <wp:docPr id="1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rsidR="00EF2296" w:rsidRDefault="00EF2296">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44.5pt;margin-top:583.85pt;width:424.5pt;height:18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" fillcolor="#dce6f2" strokecolor="#f30" strokeweight="1.5pt">
                <v:shadow on="t" color="white" opacity=".5" offset="1pt"/>
                <v:textbox>
                  <w:txbxContent>
                    <w:p w:rsidR="00EF2296" w:rsidRDefault="00EF2296">
                      <w:pPr>
                        <w:rPr>
                          <w:rFonts w:asciiTheme="minorHAnsi" w:hAnsiTheme="minorHAnsi" w:cs="Arial"/>
                          <w:b/>
                          <w:sz w:val="18"/>
                          <w:szCs w:val="18"/>
                        </w:rPr>
                      </w:pPr>
                      <w:r>
                        <w:rPr>
                          <w:rFonts w:ascii="Rockwell Condensed" w:hAnsi="Rockwell Condensed"/>
                          <w:color w:val="003399"/>
                          <w:sz w:val="24"/>
                          <w:szCs w:val="24"/>
                          <w:u w:val="single"/>
                        </w:rPr>
                        <w:t>Table of contents</w:t>
                      </w:r>
                    </w:p>
                    <w:p w:rsidR="00EF2296" w:rsidRDefault="00EF2296">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rsidR="00EF2296" w:rsidRDefault="00EF2296">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rsidR="00EF2296" w:rsidRDefault="00EF2296">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rsidR="00EF2296" w:rsidRDefault="00EF2296">
                      <w:pPr>
                        <w:jc w:val="center"/>
                        <w:rPr>
                          <w:rFonts w:cs="Arial"/>
                          <w:sz w:val="18"/>
                          <w:szCs w:val="18"/>
                        </w:rPr>
                      </w:pPr>
                      <w:r>
                        <w:rPr>
                          <w:noProof/>
                          <w:sz w:val="18"/>
                          <w:szCs w:val="18"/>
                        </w:rPr>
                        <w:t xml:space="preserve">  </w:t>
                      </w:r>
                      <w:r>
                        <w:rPr>
                          <w:noProof/>
                        </w:rPr>
                        <w:drawing>
                          <wp:inline distT="0" distB="0" distL="0" distR="0">
                            <wp:extent cx="1092200" cy="309531"/>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extent cx="1270000" cy="441271"/>
                            <wp:effectExtent l="0" t="0" r="0" b="0"/>
                            <wp:docPr id="1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rsidR="00EF2296" w:rsidRDefault="00EF2296">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E66FE0">
        <w:rPr>
          <w:rFonts w:ascii="Sylfaen" w:hAnsi="Sylfaen" w:cs="Tahoma"/>
        </w:rPr>
        <w:br w:type="page"/>
      </w:r>
    </w:p>
    <w:p w:rsidR="006210D5" w:rsidRPr="00E66FE0" w:rsidRDefault="00EF2296" w:rsidP="00E66FE0">
      <w:pPr>
        <w:pStyle w:val="Headinglevel1"/>
        <w:spacing w:after="0"/>
        <w:jc w:val="both"/>
        <w:rPr>
          <w:rFonts w:ascii="Sylfaen" w:hAnsi="Sylfaen" w:cs="Tahoma"/>
          <w:color w:val="auto"/>
          <w:sz w:val="22"/>
          <w:szCs w:val="22"/>
          <w:u w:val="single"/>
        </w:rPr>
      </w:pPr>
      <w:bookmarkStart w:id="13" w:name="_Toc85451804"/>
      <w:r w:rsidRPr="00E66FE0">
        <w:rPr>
          <w:rFonts w:ascii="Sylfaen" w:hAnsi="Sylfaen" w:cs="Tahoma"/>
          <w:color w:val="auto"/>
          <w:sz w:val="22"/>
          <w:szCs w:val="22"/>
          <w:u w:val="single"/>
        </w:rPr>
        <w:lastRenderedPageBreak/>
        <w:t>Purpose of the plan</w:t>
      </w:r>
      <w:bookmarkEnd w:id="12"/>
      <w:bookmarkEnd w:id="13"/>
    </w:p>
    <w:p w:rsidR="006210D5" w:rsidRPr="00E66FE0" w:rsidRDefault="00EF2296" w:rsidP="00E66FE0">
      <w:pPr>
        <w:pStyle w:val="Headinglevel1"/>
        <w:spacing w:after="0"/>
        <w:jc w:val="both"/>
        <w:rPr>
          <w:rFonts w:ascii="Sylfaen" w:hAnsi="Sylfaen"/>
          <w:b w:val="0"/>
          <w:color w:val="auto"/>
          <w:sz w:val="22"/>
          <w:szCs w:val="22"/>
        </w:rPr>
      </w:pPr>
      <w:bookmarkStart w:id="14" w:name="_Toc85451805"/>
      <w:r w:rsidRPr="00E66FE0">
        <w:rPr>
          <w:rFonts w:ascii="Sylfaen" w:hAnsi="Sylfaen"/>
          <w:b w:val="0"/>
          <w:color w:val="auto"/>
          <w:sz w:val="22"/>
          <w:szCs w:val="22"/>
        </w:rPr>
        <w:t>This plan examines potential risks and issues that could cause disruption to the management and administration of the exam process at Roman Fields Academy</w:t>
      </w:r>
      <w:r w:rsidR="00A351A5" w:rsidRPr="00E66FE0">
        <w:rPr>
          <w:rFonts w:ascii="Sylfaen" w:hAnsi="Sylfaen"/>
          <w:b w:val="0"/>
          <w:color w:val="auto"/>
          <w:sz w:val="22"/>
          <w:szCs w:val="22"/>
        </w:rPr>
        <w:t xml:space="preserve"> and Forest House Education Centre</w:t>
      </w:r>
      <w:r w:rsidRPr="00E66FE0">
        <w:rPr>
          <w:rFonts w:ascii="Sylfaen" w:hAnsi="Sylfaen"/>
          <w:b w:val="0"/>
          <w:color w:val="auto"/>
          <w:sz w:val="22"/>
          <w:szCs w:val="22"/>
        </w:rPr>
        <w:t xml:space="preserve">. By outlining actions/procedures to be followed in case of disruption it is intended to mitigate the impact these disruptions have on our exam process. </w:t>
      </w:r>
    </w:p>
    <w:p w:rsidR="00EF2296" w:rsidRPr="00E66FE0" w:rsidRDefault="00EF2296" w:rsidP="00E66FE0">
      <w:pPr>
        <w:pStyle w:val="Headinglevel1"/>
        <w:spacing w:after="0"/>
        <w:jc w:val="both"/>
        <w:rPr>
          <w:rFonts w:ascii="Sylfaen" w:hAnsi="Sylfaen"/>
          <w:b w:val="0"/>
          <w:color w:val="auto"/>
          <w:sz w:val="22"/>
          <w:szCs w:val="22"/>
        </w:rPr>
      </w:pPr>
    </w:p>
    <w:p w:rsidR="00A351A5" w:rsidRPr="00E66FE0" w:rsidRDefault="00A351A5" w:rsidP="00E66FE0">
      <w:pPr>
        <w:pStyle w:val="Headinglevel1"/>
        <w:spacing w:after="0"/>
        <w:jc w:val="both"/>
        <w:rPr>
          <w:rFonts w:ascii="Sylfaen" w:hAnsi="Sylfaen"/>
          <w:b w:val="0"/>
          <w:color w:val="auto"/>
          <w:sz w:val="22"/>
          <w:szCs w:val="22"/>
        </w:rPr>
      </w:pPr>
      <w:r w:rsidRPr="00E66FE0">
        <w:rPr>
          <w:rFonts w:ascii="Sylfaen" w:hAnsi="Sylfaen"/>
          <w:b w:val="0"/>
          <w:color w:val="auto"/>
          <w:sz w:val="22"/>
          <w:szCs w:val="22"/>
        </w:rPr>
        <w:t xml:space="preserve">Alongside internal processes, this plan is informed by the </w:t>
      </w:r>
      <w:proofErr w:type="spellStart"/>
      <w:r w:rsidRPr="00E66FE0">
        <w:rPr>
          <w:rFonts w:ascii="Sylfaen" w:hAnsi="Sylfaen"/>
          <w:b w:val="0"/>
          <w:color w:val="auto"/>
          <w:sz w:val="22"/>
          <w:szCs w:val="22"/>
        </w:rPr>
        <w:t>Ofqual</w:t>
      </w:r>
      <w:proofErr w:type="spellEnd"/>
      <w:r w:rsidRPr="00E66FE0">
        <w:rPr>
          <w:rFonts w:ascii="Sylfaen" w:hAnsi="Sylfaen"/>
          <w:b w:val="0"/>
          <w:color w:val="auto"/>
          <w:sz w:val="22"/>
          <w:szCs w:val="22"/>
        </w:rPr>
        <w:t xml:space="preserve"> (and Northern Ireland Council for the Curriculum, Examinations and Assessment) Exam system contingency plan: England, Wales and Northern Ireland which provides guidance in the publication What schools and colleges and other centres should do if exams or other assessments are seriously disrupted and the JCQ Joint Contingency Plan for the Examination System in England, Wales and Northern Ireland </w:t>
      </w:r>
    </w:p>
    <w:p w:rsidR="00EF2296" w:rsidRPr="00E66FE0" w:rsidRDefault="00EF2296" w:rsidP="00E66FE0">
      <w:pPr>
        <w:pStyle w:val="Headinglevel1"/>
        <w:spacing w:after="0"/>
        <w:jc w:val="both"/>
        <w:rPr>
          <w:rFonts w:ascii="Sylfaen" w:hAnsi="Sylfaen"/>
          <w:b w:val="0"/>
          <w:color w:val="auto"/>
          <w:sz w:val="22"/>
          <w:szCs w:val="22"/>
        </w:rPr>
      </w:pPr>
    </w:p>
    <w:p w:rsidR="00EF2296" w:rsidRPr="00E66FE0" w:rsidRDefault="00EF2296" w:rsidP="00E66FE0">
      <w:pPr>
        <w:pStyle w:val="Headinglevel1"/>
        <w:spacing w:after="0"/>
        <w:jc w:val="both"/>
        <w:rPr>
          <w:rFonts w:ascii="Sylfaen" w:hAnsi="Sylfaen"/>
          <w:b w:val="0"/>
          <w:color w:val="auto"/>
          <w:sz w:val="22"/>
          <w:szCs w:val="22"/>
        </w:rPr>
      </w:pPr>
      <w:r w:rsidRPr="00E66FE0">
        <w:rPr>
          <w:rFonts w:ascii="Sylfaen" w:hAnsi="Sylfaen"/>
          <w:b w:val="0"/>
          <w:color w:val="auto"/>
          <w:sz w:val="22"/>
          <w:szCs w:val="22"/>
        </w:rPr>
        <w:t>This plan also confirms Roman Fields Academy</w:t>
      </w:r>
      <w:r w:rsidR="00A351A5" w:rsidRPr="00E66FE0">
        <w:rPr>
          <w:rFonts w:ascii="Sylfaen" w:hAnsi="Sylfaen"/>
          <w:b w:val="0"/>
          <w:color w:val="auto"/>
          <w:sz w:val="22"/>
          <w:szCs w:val="22"/>
        </w:rPr>
        <w:t xml:space="preserve"> and Forest House Education Centre</w:t>
      </w:r>
      <w:r w:rsidRPr="00E66FE0">
        <w:rPr>
          <w:rFonts w:ascii="Sylfaen" w:hAnsi="Sylfaen"/>
          <w:b w:val="0"/>
          <w:color w:val="auto"/>
          <w:sz w:val="22"/>
          <w:szCs w:val="22"/>
        </w:rPr>
        <w:t xml:space="preserve"> is compliant with the JCQ</w:t>
      </w:r>
      <w:r w:rsidR="00A351A5" w:rsidRPr="00E66FE0">
        <w:rPr>
          <w:rFonts w:ascii="Sylfaen" w:hAnsi="Sylfaen"/>
          <w:b w:val="0"/>
          <w:color w:val="auto"/>
          <w:sz w:val="22"/>
          <w:szCs w:val="22"/>
        </w:rPr>
        <w:t xml:space="preserve"> General R</w:t>
      </w:r>
      <w:r w:rsidRPr="00E66FE0">
        <w:rPr>
          <w:rFonts w:ascii="Sylfaen" w:hAnsi="Sylfaen"/>
          <w:b w:val="0"/>
          <w:color w:val="auto"/>
          <w:sz w:val="22"/>
          <w:szCs w:val="22"/>
        </w:rPr>
        <w:t>egulation</w:t>
      </w:r>
      <w:r w:rsidR="00A351A5" w:rsidRPr="00E66FE0">
        <w:rPr>
          <w:rFonts w:ascii="Sylfaen" w:hAnsi="Sylfaen"/>
          <w:b w:val="0"/>
          <w:color w:val="auto"/>
          <w:sz w:val="22"/>
          <w:szCs w:val="22"/>
        </w:rPr>
        <w:t>s for Approved Centres</w:t>
      </w:r>
      <w:r w:rsidRPr="00E66FE0">
        <w:rPr>
          <w:rFonts w:ascii="Sylfaen" w:hAnsi="Sylfaen"/>
          <w:b w:val="0"/>
          <w:color w:val="auto"/>
          <w:sz w:val="22"/>
          <w:szCs w:val="22"/>
        </w:rPr>
        <w:t xml:space="preserve"> (section 5.3</w:t>
      </w:r>
      <w:r w:rsidR="00A351A5" w:rsidRPr="00E66FE0">
        <w:rPr>
          <w:rFonts w:ascii="Sylfaen" w:hAnsi="Sylfaen"/>
          <w:b w:val="0"/>
          <w:color w:val="auto"/>
          <w:sz w:val="22"/>
          <w:szCs w:val="22"/>
        </w:rPr>
        <w:t>)</w:t>
      </w:r>
      <w:r w:rsidRPr="00E66FE0">
        <w:rPr>
          <w:rFonts w:ascii="Sylfaen" w:hAnsi="Sylfaen"/>
          <w:b w:val="0"/>
          <w:color w:val="auto"/>
          <w:sz w:val="22"/>
          <w:szCs w:val="22"/>
        </w:rPr>
        <w:t xml:space="preserve"> that the centre has in place a written examination contingency plan which covers all aspects of examination administration. This will allow members of the senior leadership team to act immediately in the event of an emergency or staff absence. The examination contingency plan should reinforce procedures in the event of the centre being unavailable for examinations, or on results day, owing to an unforeseen emergency. The potential impact of a cyber-attack should also be considered.</w:t>
      </w:r>
    </w:p>
    <w:p w:rsidR="00EF2296" w:rsidRPr="00E66FE0" w:rsidRDefault="00EF2296" w:rsidP="00E66FE0">
      <w:pPr>
        <w:pStyle w:val="Headinglevel1"/>
        <w:spacing w:after="0"/>
        <w:jc w:val="both"/>
        <w:rPr>
          <w:rFonts w:ascii="Sylfaen" w:hAnsi="Sylfaen"/>
          <w:b w:val="0"/>
          <w:color w:val="auto"/>
          <w:sz w:val="22"/>
          <w:szCs w:val="22"/>
        </w:rPr>
      </w:pPr>
    </w:p>
    <w:p w:rsidR="00EF2296" w:rsidRPr="00E66FE0" w:rsidRDefault="00EF2296" w:rsidP="00E66FE0">
      <w:pPr>
        <w:pStyle w:val="Headinglevel1"/>
        <w:spacing w:after="0"/>
        <w:jc w:val="both"/>
        <w:rPr>
          <w:rFonts w:ascii="Sylfaen" w:hAnsi="Sylfaen" w:cs="Tahoma"/>
          <w:color w:val="auto"/>
          <w:sz w:val="22"/>
          <w:szCs w:val="22"/>
          <w:u w:val="single"/>
        </w:rPr>
      </w:pPr>
      <w:bookmarkStart w:id="15" w:name="_Toc132021335"/>
      <w:r w:rsidRPr="00E66FE0">
        <w:rPr>
          <w:rFonts w:ascii="Sylfaen" w:hAnsi="Sylfaen" w:cs="Tahoma"/>
          <w:color w:val="auto"/>
          <w:sz w:val="22"/>
          <w:szCs w:val="22"/>
          <w:u w:val="single"/>
        </w:rPr>
        <w:t xml:space="preserve">Operating across more than one </w:t>
      </w:r>
      <w:bookmarkEnd w:id="15"/>
      <w:r w:rsidRPr="00E66FE0">
        <w:rPr>
          <w:rFonts w:ascii="Sylfaen" w:hAnsi="Sylfaen" w:cs="Tahoma"/>
          <w:color w:val="auto"/>
          <w:sz w:val="22"/>
          <w:szCs w:val="22"/>
          <w:u w:val="single"/>
        </w:rPr>
        <w:t>site</w:t>
      </w:r>
    </w:p>
    <w:p w:rsidR="00EF2296" w:rsidRPr="00E66FE0" w:rsidRDefault="00EF2296" w:rsidP="00E66FE0">
      <w:pPr>
        <w:spacing w:after="0"/>
        <w:jc w:val="both"/>
        <w:rPr>
          <w:rFonts w:ascii="Sylfaen" w:eastAsia="Times New Roman" w:hAnsi="Sylfaen" w:cs="Times New Roman"/>
        </w:rPr>
      </w:pPr>
      <w:r w:rsidRPr="00E66FE0">
        <w:rPr>
          <w:rFonts w:ascii="Sylfaen" w:eastAsia="Times New Roman" w:hAnsi="Sylfaen" w:cs="Times New Roman"/>
        </w:rPr>
        <w:t xml:space="preserve">As the Head of Centre and Exams Officer operates across more than one site, the Head of Centre will ensure there is suitable support in place, so they can meet their obligations in relation to the recruitment, selection and training of staff across the sites for which they are responsible. The arrangements covered in this contingency plan relate to the following centres: </w:t>
      </w:r>
    </w:p>
    <w:p w:rsidR="00EF2296" w:rsidRPr="00E66FE0" w:rsidRDefault="00EF2296" w:rsidP="00E66FE0">
      <w:pPr>
        <w:pStyle w:val="ListParagraph"/>
        <w:numPr>
          <w:ilvl w:val="0"/>
          <w:numId w:val="39"/>
        </w:numPr>
        <w:spacing w:before="120" w:after="0"/>
        <w:jc w:val="both"/>
        <w:rPr>
          <w:rFonts w:ascii="Sylfaen" w:eastAsia="Times New Roman" w:hAnsi="Sylfaen" w:cs="Times New Roman"/>
        </w:rPr>
      </w:pPr>
      <w:r w:rsidRPr="00E66FE0">
        <w:rPr>
          <w:rFonts w:ascii="Sylfaen" w:eastAsia="Times New Roman" w:hAnsi="Sylfaen" w:cs="Times New Roman"/>
        </w:rPr>
        <w:t>Roman Fields (main site)</w:t>
      </w:r>
    </w:p>
    <w:p w:rsidR="00EF2296" w:rsidRPr="00E66FE0" w:rsidRDefault="00EF2296" w:rsidP="00E66FE0">
      <w:pPr>
        <w:pStyle w:val="ListParagraph"/>
        <w:numPr>
          <w:ilvl w:val="0"/>
          <w:numId w:val="39"/>
        </w:numPr>
        <w:spacing w:before="120" w:after="0"/>
        <w:jc w:val="both"/>
        <w:rPr>
          <w:rFonts w:ascii="Sylfaen" w:eastAsia="Times New Roman" w:hAnsi="Sylfaen" w:cs="Times New Roman"/>
        </w:rPr>
      </w:pPr>
      <w:r w:rsidRPr="00E66FE0">
        <w:rPr>
          <w:rFonts w:ascii="Sylfaen" w:eastAsia="Times New Roman" w:hAnsi="Sylfaen" w:cs="Times New Roman"/>
        </w:rPr>
        <w:t>Forest House Education Centre (Second Site)</w:t>
      </w:r>
    </w:p>
    <w:p w:rsidR="006210D5" w:rsidRPr="00E66FE0" w:rsidRDefault="00EF2296" w:rsidP="00E66FE0">
      <w:pPr>
        <w:pStyle w:val="Headinglevel1"/>
        <w:spacing w:after="0"/>
        <w:jc w:val="both"/>
        <w:rPr>
          <w:rFonts w:ascii="Sylfaen" w:hAnsi="Sylfaen"/>
          <w:color w:val="auto"/>
          <w:sz w:val="22"/>
          <w:szCs w:val="22"/>
        </w:rPr>
      </w:pPr>
      <w:r w:rsidRPr="00E66FE0">
        <w:rPr>
          <w:rFonts w:ascii="Sylfaen" w:hAnsi="Sylfaen"/>
          <w:color w:val="auto"/>
          <w:sz w:val="22"/>
          <w:szCs w:val="22"/>
        </w:rPr>
        <w:t>_______________________________________________________________________________________________________________</w:t>
      </w: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Possible causes of disruption to the exam process</w:t>
      </w:r>
      <w:bookmarkEnd w:id="14"/>
    </w:p>
    <w:p w:rsidR="00EF2296" w:rsidRPr="00E66FE0" w:rsidRDefault="00EF2296"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1: Exams Officer extended absence at key points in the examination cycle </w:t>
      </w:r>
    </w:p>
    <w:p w:rsidR="00EF2296" w:rsidRPr="00E66FE0" w:rsidRDefault="00EF2296"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The following are the key tasks involved in the management and administration of the examination cycle which would be at risk in the event of the Exams Officer being absent: </w:t>
      </w:r>
    </w:p>
    <w:p w:rsidR="00EF2296" w:rsidRPr="00E66FE0" w:rsidRDefault="00EF2296" w:rsidP="00E66FE0">
      <w:pPr>
        <w:pStyle w:val="Headinglevel1"/>
        <w:spacing w:after="0"/>
        <w:jc w:val="both"/>
        <w:rPr>
          <w:rFonts w:ascii="Sylfaen" w:hAnsi="Sylfaen" w:cs="Tahoma"/>
          <w:b w:val="0"/>
          <w:color w:val="auto"/>
          <w:sz w:val="22"/>
          <w:szCs w:val="22"/>
        </w:rPr>
      </w:pPr>
    </w:p>
    <w:p w:rsidR="006210D5" w:rsidRPr="00E66FE0" w:rsidRDefault="00EF2296"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Planning </w:t>
      </w:r>
    </w:p>
    <w:p w:rsidR="006210D5" w:rsidRPr="00E66FE0" w:rsidRDefault="00EF2296" w:rsidP="00E66FE0">
      <w:pPr>
        <w:pStyle w:val="Headinglevel1"/>
        <w:numPr>
          <w:ilvl w:val="0"/>
          <w:numId w:val="5"/>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Annual data collection exercise not undertaken to collate information on qualifications and awarding body specifications being delivered </w:t>
      </w:r>
    </w:p>
    <w:p w:rsidR="006210D5" w:rsidRPr="00E66FE0" w:rsidRDefault="00EF2296" w:rsidP="00E66FE0">
      <w:pPr>
        <w:pStyle w:val="Headinglevel1"/>
        <w:numPr>
          <w:ilvl w:val="0"/>
          <w:numId w:val="5"/>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Annual exams plan not produced identifying essential key tasks, key dates and deadlines </w:t>
      </w:r>
    </w:p>
    <w:p w:rsidR="006210D5" w:rsidRPr="00E66FE0" w:rsidRDefault="00EF2296" w:rsidP="00E66FE0">
      <w:pPr>
        <w:pStyle w:val="Headinglevel1"/>
        <w:numPr>
          <w:ilvl w:val="0"/>
          <w:numId w:val="5"/>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Sufficient invigilators not recruited and trained </w:t>
      </w:r>
    </w:p>
    <w:p w:rsidR="006210D5" w:rsidRPr="00E66FE0" w:rsidRDefault="006210D5" w:rsidP="00E66FE0">
      <w:pPr>
        <w:pStyle w:val="Headinglevel1"/>
        <w:spacing w:after="0"/>
        <w:jc w:val="both"/>
        <w:rPr>
          <w:rFonts w:ascii="Sylfaen" w:hAnsi="Sylfaen" w:cs="Tahoma"/>
          <w:b w:val="0"/>
          <w:color w:val="auto"/>
          <w:sz w:val="22"/>
          <w:szCs w:val="22"/>
        </w:rPr>
      </w:pPr>
    </w:p>
    <w:p w:rsidR="006210D5" w:rsidRPr="00E66FE0" w:rsidRDefault="00EF2296"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Entries </w:t>
      </w:r>
    </w:p>
    <w:p w:rsidR="006210D5" w:rsidRPr="00E66FE0" w:rsidRDefault="00EF2296" w:rsidP="00E66FE0">
      <w:pPr>
        <w:pStyle w:val="Headinglevel1"/>
        <w:numPr>
          <w:ilvl w:val="0"/>
          <w:numId w:val="5"/>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Awarding bodies not being informed of early/estimated entries which prompts release of early information required by teaching staff </w:t>
      </w:r>
    </w:p>
    <w:p w:rsidR="006210D5" w:rsidRPr="00E66FE0" w:rsidRDefault="00EF2296" w:rsidP="00E66FE0">
      <w:pPr>
        <w:pStyle w:val="Headinglevel1"/>
        <w:numPr>
          <w:ilvl w:val="0"/>
          <w:numId w:val="5"/>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Candidates not being entered with awarding bodies for external exams/assessment </w:t>
      </w:r>
    </w:p>
    <w:p w:rsidR="006210D5" w:rsidRPr="00E66FE0" w:rsidRDefault="00EF2296" w:rsidP="00E66FE0">
      <w:pPr>
        <w:pStyle w:val="Headinglevel1"/>
        <w:numPr>
          <w:ilvl w:val="0"/>
          <w:numId w:val="5"/>
        </w:numPr>
        <w:spacing w:after="0"/>
        <w:jc w:val="both"/>
        <w:rPr>
          <w:rFonts w:ascii="Sylfaen" w:hAnsi="Sylfaen" w:cs="Tahoma"/>
          <w:b w:val="0"/>
          <w:color w:val="auto"/>
          <w:sz w:val="22"/>
          <w:szCs w:val="22"/>
        </w:rPr>
      </w:pPr>
      <w:r w:rsidRPr="00E66FE0">
        <w:rPr>
          <w:rFonts w:ascii="Sylfaen" w:hAnsi="Sylfaen" w:cs="Tahoma"/>
          <w:b w:val="0"/>
          <w:color w:val="auto"/>
          <w:sz w:val="22"/>
          <w:szCs w:val="22"/>
        </w:rPr>
        <w:t>Awarding body entry deadlines missed or late or other penalty fees being incurred</w:t>
      </w:r>
    </w:p>
    <w:p w:rsidR="006210D5" w:rsidRPr="00E66FE0" w:rsidRDefault="006210D5" w:rsidP="00E66FE0">
      <w:pPr>
        <w:pStyle w:val="Headinglevel1"/>
        <w:spacing w:after="0"/>
        <w:jc w:val="both"/>
        <w:rPr>
          <w:rFonts w:ascii="Sylfaen" w:hAnsi="Sylfaen" w:cs="Tahoma"/>
          <w:b w:val="0"/>
          <w:color w:val="auto"/>
          <w:sz w:val="22"/>
          <w:szCs w:val="22"/>
        </w:rPr>
      </w:pPr>
    </w:p>
    <w:p w:rsidR="006210D5" w:rsidRPr="00E66FE0" w:rsidRDefault="00EF2296"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Pre-exams </w:t>
      </w:r>
    </w:p>
    <w:p w:rsidR="006210D5" w:rsidRPr="00E66FE0" w:rsidRDefault="00EF2296" w:rsidP="00E66FE0">
      <w:pPr>
        <w:pStyle w:val="Headinglevel1"/>
        <w:numPr>
          <w:ilvl w:val="0"/>
          <w:numId w:val="5"/>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Invigilators not trained or updated on changes to instructions for conducting exams </w:t>
      </w:r>
    </w:p>
    <w:p w:rsidR="006210D5" w:rsidRPr="00E66FE0" w:rsidRDefault="00EF2296" w:rsidP="00E66FE0">
      <w:pPr>
        <w:pStyle w:val="Headinglevel1"/>
        <w:numPr>
          <w:ilvl w:val="0"/>
          <w:numId w:val="5"/>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Exam timetabling, rooming allocation; and invigilation schedules not prepared </w:t>
      </w:r>
    </w:p>
    <w:p w:rsidR="006210D5" w:rsidRPr="00E66FE0" w:rsidRDefault="00EF2296" w:rsidP="00E66FE0">
      <w:pPr>
        <w:pStyle w:val="Headinglevel1"/>
        <w:numPr>
          <w:ilvl w:val="0"/>
          <w:numId w:val="5"/>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Candidates not briefed on exam timetables and awarding body information for candidates </w:t>
      </w:r>
    </w:p>
    <w:p w:rsidR="006210D5" w:rsidRPr="00E66FE0" w:rsidRDefault="00EF2296" w:rsidP="00E66FE0">
      <w:pPr>
        <w:pStyle w:val="Headinglevel1"/>
        <w:numPr>
          <w:ilvl w:val="0"/>
          <w:numId w:val="5"/>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Confidential exam/assessment materials and candidates’ work not stored under required secure conditions </w:t>
      </w:r>
    </w:p>
    <w:p w:rsidR="006210D5" w:rsidRPr="00E66FE0" w:rsidRDefault="00EF2296" w:rsidP="00E66FE0">
      <w:pPr>
        <w:pStyle w:val="Headinglevel1"/>
        <w:numPr>
          <w:ilvl w:val="0"/>
          <w:numId w:val="5"/>
        </w:numPr>
        <w:spacing w:after="0"/>
        <w:jc w:val="both"/>
        <w:rPr>
          <w:rFonts w:ascii="Sylfaen" w:hAnsi="Sylfaen" w:cs="Tahoma"/>
          <w:b w:val="0"/>
          <w:color w:val="auto"/>
          <w:sz w:val="22"/>
          <w:szCs w:val="22"/>
        </w:rPr>
      </w:pPr>
      <w:r w:rsidRPr="00E66FE0">
        <w:rPr>
          <w:rFonts w:ascii="Sylfaen" w:hAnsi="Sylfaen" w:cs="Tahoma"/>
          <w:b w:val="0"/>
          <w:color w:val="auto"/>
          <w:sz w:val="22"/>
          <w:szCs w:val="22"/>
        </w:rPr>
        <w:t>Internal assessment marks and samples of candidates’ work not submitted to awarding bodies/external moderators</w:t>
      </w:r>
    </w:p>
    <w:p w:rsidR="006210D5" w:rsidRPr="00E66FE0" w:rsidRDefault="006210D5" w:rsidP="00E66FE0">
      <w:pPr>
        <w:pStyle w:val="Headinglevel1"/>
        <w:spacing w:after="0"/>
        <w:jc w:val="both"/>
        <w:rPr>
          <w:rFonts w:ascii="Sylfaen" w:hAnsi="Sylfaen" w:cs="Tahoma"/>
          <w:b w:val="0"/>
          <w:color w:val="auto"/>
          <w:sz w:val="22"/>
          <w:szCs w:val="22"/>
        </w:rPr>
      </w:pPr>
    </w:p>
    <w:p w:rsidR="006210D5" w:rsidRPr="00E66FE0" w:rsidRDefault="00EF2296"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Exam time</w:t>
      </w:r>
    </w:p>
    <w:p w:rsidR="006210D5" w:rsidRPr="00E66FE0" w:rsidRDefault="00EF2296" w:rsidP="00E66FE0">
      <w:pPr>
        <w:pStyle w:val="Headinglevel1"/>
        <w:numPr>
          <w:ilvl w:val="0"/>
          <w:numId w:val="6"/>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Exams/assessments not taken under the conditions prescribed by awarding bodies </w:t>
      </w:r>
    </w:p>
    <w:p w:rsidR="006210D5" w:rsidRPr="00E66FE0" w:rsidRDefault="00EF2296" w:rsidP="00E66FE0">
      <w:pPr>
        <w:pStyle w:val="Headinglevel1"/>
        <w:numPr>
          <w:ilvl w:val="0"/>
          <w:numId w:val="6"/>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Required reports/requests not submitted to awarding bodies during exam/assessment periods e.g. </w:t>
      </w:r>
    </w:p>
    <w:p w:rsidR="006210D5" w:rsidRPr="00E66FE0" w:rsidRDefault="00EF2296" w:rsidP="00E66FE0">
      <w:pPr>
        <w:pStyle w:val="Headinglevel1"/>
        <w:numPr>
          <w:ilvl w:val="0"/>
          <w:numId w:val="6"/>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Very late arrival, suspected malpractice, special consideration </w:t>
      </w:r>
    </w:p>
    <w:p w:rsidR="006210D5" w:rsidRPr="00E66FE0" w:rsidRDefault="00EF2296" w:rsidP="00E66FE0">
      <w:pPr>
        <w:pStyle w:val="Headinglevel1"/>
        <w:numPr>
          <w:ilvl w:val="0"/>
          <w:numId w:val="6"/>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Candidates’ scripts not dispatched as required to awarding bodies </w:t>
      </w:r>
    </w:p>
    <w:p w:rsidR="006210D5" w:rsidRPr="00E66FE0" w:rsidRDefault="006210D5" w:rsidP="00E66FE0">
      <w:pPr>
        <w:pStyle w:val="Headinglevel1"/>
        <w:spacing w:after="0"/>
        <w:jc w:val="both"/>
        <w:rPr>
          <w:rFonts w:ascii="Sylfaen" w:hAnsi="Sylfaen" w:cs="Tahoma"/>
          <w:b w:val="0"/>
          <w:color w:val="auto"/>
          <w:sz w:val="22"/>
          <w:szCs w:val="22"/>
        </w:rPr>
      </w:pPr>
    </w:p>
    <w:p w:rsidR="006210D5" w:rsidRPr="00E66FE0" w:rsidRDefault="00EF2296"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Results and post-results </w:t>
      </w:r>
    </w:p>
    <w:p w:rsidR="006210D5" w:rsidRPr="00E66FE0" w:rsidRDefault="00EF2296" w:rsidP="00E66FE0">
      <w:pPr>
        <w:pStyle w:val="Headinglevel1"/>
        <w:numPr>
          <w:ilvl w:val="0"/>
          <w:numId w:val="7"/>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Access to examination results affecting the distribution of results to candidates </w:t>
      </w:r>
    </w:p>
    <w:p w:rsidR="006210D5" w:rsidRPr="00E66FE0" w:rsidRDefault="00EF2296" w:rsidP="00E66FE0">
      <w:pPr>
        <w:pStyle w:val="Headinglevel1"/>
        <w:numPr>
          <w:ilvl w:val="0"/>
          <w:numId w:val="7"/>
        </w:numPr>
        <w:spacing w:after="0"/>
        <w:jc w:val="both"/>
        <w:rPr>
          <w:rFonts w:ascii="Sylfaen" w:hAnsi="Sylfaen" w:cs="Tahoma"/>
          <w:b w:val="0"/>
          <w:color w:val="auto"/>
          <w:sz w:val="22"/>
          <w:szCs w:val="22"/>
        </w:rPr>
      </w:pPr>
      <w:r w:rsidRPr="00E66FE0">
        <w:rPr>
          <w:rFonts w:ascii="Sylfaen" w:hAnsi="Sylfaen" w:cs="Tahoma"/>
          <w:b w:val="0"/>
          <w:color w:val="auto"/>
          <w:sz w:val="22"/>
          <w:szCs w:val="22"/>
        </w:rPr>
        <w:t>The facilitation of the post-results services</w:t>
      </w:r>
    </w:p>
    <w:p w:rsidR="006210D5" w:rsidRPr="00E66FE0" w:rsidRDefault="006210D5" w:rsidP="00E66FE0">
      <w:pPr>
        <w:pStyle w:val="Headinglevel1"/>
        <w:spacing w:after="0"/>
        <w:jc w:val="both"/>
        <w:rPr>
          <w:rFonts w:ascii="Sylfaen" w:hAnsi="Sylfaen" w:cs="Tahoma"/>
          <w:color w:val="auto"/>
          <w:sz w:val="22"/>
          <w:szCs w:val="22"/>
        </w:rPr>
      </w:pPr>
    </w:p>
    <w:tbl>
      <w:tblPr>
        <w:tblStyle w:val="TableGrid"/>
        <w:tblW w:w="10910" w:type="dxa"/>
        <w:tblLook w:val="04A0" w:firstRow="1" w:lastRow="0" w:firstColumn="1" w:lastColumn="0" w:noHBand="0" w:noVBand="1"/>
      </w:tblPr>
      <w:tblGrid>
        <w:gridCol w:w="10910"/>
      </w:tblGrid>
      <w:tr w:rsidR="006210D5" w:rsidRPr="00E66FE0">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 xml:space="preserve">Centre Actions </w:t>
            </w:r>
          </w:p>
          <w:p w:rsidR="00EF2296" w:rsidRPr="00E66FE0" w:rsidRDefault="00EF2296" w:rsidP="00E66FE0">
            <w:pPr>
              <w:spacing w:after="0"/>
              <w:jc w:val="both"/>
              <w:rPr>
                <w:rFonts w:ascii="Sylfaen" w:eastAsia="Times New Roman" w:hAnsi="Sylfaen" w:cs="Times New Roman"/>
                <w:b/>
                <w:color w:val="548DD4" w:themeColor="text2" w:themeTint="99"/>
                <w:u w:val="single"/>
              </w:rPr>
            </w:pPr>
          </w:p>
          <w:p w:rsidR="006210D5" w:rsidRPr="00E66FE0" w:rsidRDefault="00EF2296" w:rsidP="00E66FE0">
            <w:p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SLT to nominate a ‘Deputy’ to cover the exams role and tasks.</w:t>
            </w:r>
          </w:p>
          <w:p w:rsidR="006210D5" w:rsidRPr="00E66FE0" w:rsidRDefault="006210D5" w:rsidP="00E66FE0">
            <w:pPr>
              <w:spacing w:after="0"/>
              <w:jc w:val="both"/>
              <w:rPr>
                <w:rFonts w:ascii="Sylfaen" w:eastAsia="Times New Roman" w:hAnsi="Sylfaen" w:cs="Times New Roman"/>
                <w:color w:val="548DD4" w:themeColor="text2" w:themeTint="99"/>
              </w:rPr>
            </w:pPr>
          </w:p>
          <w:p w:rsidR="006210D5" w:rsidRPr="00E66FE0" w:rsidRDefault="00EF2296" w:rsidP="00E66FE0">
            <w:p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Deputy to refer to the following for guidance: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‘Key Tasks’ section of The Exams Office website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‘Examinations Administration’ section of the DFE website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Individual Examination Board helplines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Joint Council for Qualifications (JCQ) website </w:t>
            </w:r>
          </w:p>
          <w:p w:rsidR="006210D5" w:rsidRPr="00E66FE0" w:rsidRDefault="006210D5" w:rsidP="00E66FE0">
            <w:pPr>
              <w:spacing w:after="0"/>
              <w:jc w:val="both"/>
              <w:rPr>
                <w:rFonts w:ascii="Sylfaen" w:eastAsia="Times New Roman" w:hAnsi="Sylfaen" w:cs="Times New Roman"/>
                <w:color w:val="548DD4" w:themeColor="text2" w:themeTint="99"/>
              </w:rPr>
            </w:pPr>
          </w:p>
          <w:p w:rsidR="006210D5" w:rsidRPr="00E66FE0" w:rsidRDefault="00EF2296" w:rsidP="00E66FE0">
            <w:pPr>
              <w:spacing w:after="0"/>
              <w:jc w:val="both"/>
              <w:rPr>
                <w:rFonts w:ascii="Sylfaen" w:eastAsia="Times New Roman" w:hAnsi="Sylfaen" w:cs="Times New Roman"/>
                <w:b/>
                <w:color w:val="548DD4" w:themeColor="text2" w:themeTint="99"/>
              </w:rPr>
            </w:pPr>
            <w:r w:rsidRPr="00E66FE0">
              <w:rPr>
                <w:rFonts w:ascii="Sylfaen" w:eastAsia="Times New Roman" w:hAnsi="Sylfaen" w:cs="Times New Roman"/>
                <w:b/>
                <w:color w:val="548DD4" w:themeColor="text2" w:themeTint="99"/>
              </w:rPr>
              <w:t xml:space="preserve">Planning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Collation of qualifications and relevant Awarding Body specifications and Exams Plan to be completed by the nominated Deputy.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All tasks completed must be recorded for the return of the exams officer. </w:t>
            </w:r>
          </w:p>
          <w:p w:rsidR="006210D5" w:rsidRPr="00E66FE0" w:rsidRDefault="006210D5" w:rsidP="00E66FE0">
            <w:pPr>
              <w:spacing w:after="0"/>
              <w:jc w:val="both"/>
              <w:rPr>
                <w:rFonts w:ascii="Sylfaen" w:eastAsia="Times New Roman" w:hAnsi="Sylfaen" w:cs="Times New Roman"/>
                <w:color w:val="548DD4" w:themeColor="text2" w:themeTint="99"/>
              </w:rPr>
            </w:pPr>
          </w:p>
          <w:p w:rsidR="006210D5" w:rsidRPr="00E66FE0" w:rsidRDefault="00EF2296" w:rsidP="00E66FE0">
            <w:pPr>
              <w:spacing w:after="0"/>
              <w:jc w:val="both"/>
              <w:rPr>
                <w:rFonts w:ascii="Sylfaen" w:eastAsia="Times New Roman" w:hAnsi="Sylfaen" w:cs="Times New Roman"/>
                <w:b/>
                <w:color w:val="548DD4" w:themeColor="text2" w:themeTint="99"/>
              </w:rPr>
            </w:pPr>
            <w:r w:rsidRPr="00E66FE0">
              <w:rPr>
                <w:rFonts w:ascii="Sylfaen" w:eastAsia="Times New Roman" w:hAnsi="Sylfaen" w:cs="Times New Roman"/>
                <w:b/>
                <w:color w:val="548DD4" w:themeColor="text2" w:themeTint="99"/>
              </w:rPr>
              <w:t xml:space="preserve">Entries - Nominated Deputy to: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Liaise with exam boards on behalf of Exams Officer.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Seek guidance from the exam boards.</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Keep a record of all actions taken to aid the return of the Exams Officer. </w:t>
            </w:r>
          </w:p>
          <w:p w:rsidR="006210D5" w:rsidRPr="00E66FE0" w:rsidRDefault="006210D5" w:rsidP="00E66FE0">
            <w:pPr>
              <w:spacing w:after="0"/>
              <w:jc w:val="both"/>
              <w:rPr>
                <w:rFonts w:ascii="Sylfaen" w:eastAsia="Times New Roman" w:hAnsi="Sylfaen" w:cs="Times New Roman"/>
                <w:b/>
                <w:color w:val="548DD4" w:themeColor="text2" w:themeTint="99"/>
              </w:rPr>
            </w:pPr>
          </w:p>
          <w:p w:rsidR="006210D5" w:rsidRPr="00E66FE0" w:rsidRDefault="00EF2296" w:rsidP="00E66FE0">
            <w:p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b/>
                <w:color w:val="548DD4" w:themeColor="text2" w:themeTint="99"/>
              </w:rPr>
              <w:t>Pre-exams</w:t>
            </w:r>
            <w:r w:rsidRPr="00E66FE0">
              <w:rPr>
                <w:rFonts w:ascii="Sylfaen" w:eastAsia="Times New Roman" w:hAnsi="Sylfaen" w:cs="Times New Roman"/>
                <w:color w:val="548DD4" w:themeColor="text2" w:themeTint="99"/>
              </w:rPr>
              <w:t xml:space="preserve"> – Nominated Deputy to: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With the help of SLT Exams Lead, make the necessary arrangements for tasks listed above.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Keep a record of all actions taken to aid the return of the Exams Officer. </w:t>
            </w:r>
          </w:p>
          <w:p w:rsidR="006210D5" w:rsidRPr="00E66FE0" w:rsidRDefault="006210D5" w:rsidP="00E66FE0">
            <w:pPr>
              <w:spacing w:after="0"/>
              <w:jc w:val="both"/>
              <w:rPr>
                <w:rFonts w:ascii="Sylfaen" w:eastAsia="Times New Roman" w:hAnsi="Sylfaen" w:cs="Times New Roman"/>
                <w:color w:val="548DD4" w:themeColor="text2" w:themeTint="99"/>
              </w:rPr>
            </w:pPr>
          </w:p>
          <w:p w:rsidR="006210D5" w:rsidRPr="00E66FE0" w:rsidRDefault="00EF2296" w:rsidP="00E66FE0">
            <w:pPr>
              <w:spacing w:after="0"/>
              <w:jc w:val="both"/>
              <w:rPr>
                <w:rFonts w:ascii="Sylfaen" w:eastAsia="Times New Roman" w:hAnsi="Sylfaen" w:cs="Times New Roman"/>
                <w:b/>
                <w:color w:val="548DD4" w:themeColor="text2" w:themeTint="99"/>
              </w:rPr>
            </w:pPr>
            <w:r w:rsidRPr="00E66FE0">
              <w:rPr>
                <w:rFonts w:ascii="Sylfaen" w:eastAsia="Times New Roman" w:hAnsi="Sylfaen" w:cs="Times New Roman"/>
                <w:b/>
                <w:color w:val="548DD4" w:themeColor="text2" w:themeTint="99"/>
              </w:rPr>
              <w:t xml:space="preserve">Exam Time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SLT Exams Lead and SLT Exams Lead have access to the Exams Cupboard and Safe Keys in order to administer exams.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Instructions for Conducting Examinations booklet is available in the Exams Office and Exams Files.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Experienced invigilators will be able to assist with administration. </w:t>
            </w:r>
          </w:p>
          <w:p w:rsidR="006210D5" w:rsidRPr="00E66FE0" w:rsidRDefault="006210D5" w:rsidP="00E66FE0">
            <w:pPr>
              <w:spacing w:after="0"/>
              <w:jc w:val="both"/>
              <w:rPr>
                <w:rFonts w:ascii="Sylfaen" w:eastAsia="Times New Roman" w:hAnsi="Sylfaen" w:cs="Times New Roman"/>
                <w:color w:val="548DD4" w:themeColor="text2" w:themeTint="99"/>
              </w:rPr>
            </w:pPr>
          </w:p>
          <w:p w:rsidR="006210D5" w:rsidRPr="00E66FE0" w:rsidRDefault="00EF2296" w:rsidP="00E66FE0">
            <w:pPr>
              <w:spacing w:after="0"/>
              <w:jc w:val="both"/>
              <w:rPr>
                <w:rFonts w:ascii="Sylfaen" w:eastAsia="Times New Roman" w:hAnsi="Sylfaen" w:cs="Times New Roman"/>
                <w:b/>
                <w:color w:val="548DD4" w:themeColor="text2" w:themeTint="99"/>
              </w:rPr>
            </w:pPr>
            <w:r w:rsidRPr="00E66FE0">
              <w:rPr>
                <w:rFonts w:ascii="Sylfaen" w:eastAsia="Times New Roman" w:hAnsi="Sylfaen" w:cs="Times New Roman"/>
                <w:b/>
                <w:color w:val="548DD4" w:themeColor="text2" w:themeTint="99"/>
              </w:rPr>
              <w:t xml:space="preserve">Results and Post-Results Services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SLT Exams Lead to liaise with IT Support and the Exams Officer (if contactable) about accessing results via A2C. </w:t>
            </w:r>
          </w:p>
          <w:p w:rsidR="006210D5" w:rsidRPr="00E66FE0" w:rsidRDefault="00EF2296" w:rsidP="00E66FE0">
            <w:pPr>
              <w:pStyle w:val="ListParagraph"/>
              <w:numPr>
                <w:ilvl w:val="0"/>
                <w:numId w:val="8"/>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Follow </w:t>
            </w:r>
            <w:proofErr w:type="spellStart"/>
            <w:r w:rsidRPr="00E66FE0">
              <w:rPr>
                <w:rFonts w:ascii="Sylfaen" w:eastAsia="Times New Roman" w:hAnsi="Sylfaen" w:cs="Times New Roman"/>
                <w:color w:val="548DD4" w:themeColor="text2" w:themeTint="99"/>
              </w:rPr>
              <w:t>Arbor</w:t>
            </w:r>
            <w:proofErr w:type="spellEnd"/>
            <w:r w:rsidRPr="00E66FE0">
              <w:rPr>
                <w:rFonts w:ascii="Sylfaen" w:eastAsia="Times New Roman" w:hAnsi="Sylfaen" w:cs="Times New Roman"/>
                <w:color w:val="548DD4" w:themeColor="text2" w:themeTint="99"/>
              </w:rPr>
              <w:t xml:space="preserve"> instructions on how to import results. </w:t>
            </w:r>
          </w:p>
          <w:p w:rsidR="006210D5" w:rsidRPr="00E66FE0" w:rsidRDefault="00EF2296" w:rsidP="00E66FE0">
            <w:pPr>
              <w:pStyle w:val="ListParagraph"/>
              <w:numPr>
                <w:ilvl w:val="0"/>
                <w:numId w:val="8"/>
              </w:numPr>
              <w:spacing w:after="0"/>
              <w:jc w:val="both"/>
              <w:rPr>
                <w:rFonts w:ascii="Sylfaen" w:hAnsi="Sylfaen" w:cs="Tahoma"/>
                <w:i/>
                <w:color w:val="0070C0"/>
              </w:rPr>
            </w:pPr>
            <w:r w:rsidRPr="00E66FE0">
              <w:rPr>
                <w:rFonts w:ascii="Sylfaen" w:eastAsia="Times New Roman" w:hAnsi="Sylfaen" w:cs="Times New Roman"/>
                <w:color w:val="548DD4" w:themeColor="text2" w:themeTint="99"/>
              </w:rPr>
              <w:t>Use templates for form for Reviews of marking and submit these with assistance from Awarding Bodies.</w:t>
            </w:r>
          </w:p>
          <w:p w:rsidR="00EF2296" w:rsidRPr="00E66FE0" w:rsidRDefault="00EF2296" w:rsidP="00E66FE0">
            <w:pPr>
              <w:pStyle w:val="ListParagraph"/>
              <w:spacing w:after="0"/>
              <w:jc w:val="both"/>
              <w:rPr>
                <w:rFonts w:ascii="Sylfaen" w:hAnsi="Sylfaen" w:cs="Tahoma"/>
                <w:i/>
                <w:color w:val="0070C0"/>
              </w:rPr>
            </w:pPr>
          </w:p>
        </w:tc>
      </w:tr>
    </w:tbl>
    <w:p w:rsidR="006210D5" w:rsidRDefault="006210D5" w:rsidP="00E66FE0">
      <w:pPr>
        <w:pStyle w:val="Headinglevel1"/>
        <w:spacing w:after="0"/>
        <w:jc w:val="both"/>
        <w:rPr>
          <w:rFonts w:ascii="Sylfaen" w:hAnsi="Sylfaen" w:cs="Tahoma"/>
          <w:color w:val="auto"/>
          <w:sz w:val="22"/>
          <w:szCs w:val="22"/>
        </w:rPr>
      </w:pPr>
      <w:bookmarkStart w:id="16" w:name="_Toc404764989"/>
      <w:bookmarkStart w:id="17" w:name="_Toc85451807"/>
    </w:p>
    <w:p w:rsidR="00E66FE0" w:rsidRPr="00E66FE0" w:rsidRDefault="00E66FE0"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2: </w:t>
      </w:r>
      <w:proofErr w:type="spellStart"/>
      <w:r w:rsidRPr="00E66FE0">
        <w:rPr>
          <w:rFonts w:ascii="Sylfaen" w:hAnsi="Sylfaen" w:cs="Tahoma"/>
          <w:color w:val="auto"/>
          <w:sz w:val="22"/>
          <w:szCs w:val="22"/>
        </w:rPr>
        <w:t>SENDCo</w:t>
      </w:r>
      <w:proofErr w:type="spellEnd"/>
      <w:r w:rsidRPr="00E66FE0">
        <w:rPr>
          <w:rFonts w:ascii="Sylfaen" w:hAnsi="Sylfaen" w:cs="Tahoma"/>
          <w:color w:val="auto"/>
          <w:sz w:val="22"/>
          <w:szCs w:val="22"/>
        </w:rPr>
        <w:t xml:space="preserve"> extended absence at key points in the exam cycle </w:t>
      </w:r>
    </w:p>
    <w:p w:rsidR="00EF2296" w:rsidRPr="00E66FE0" w:rsidRDefault="00EF2296"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Key tasks required in the management and administration of the access arrangements process within the exam cycle not undertaken including: </w:t>
      </w:r>
    </w:p>
    <w:p w:rsidR="006210D5" w:rsidRPr="00E66FE0" w:rsidRDefault="006210D5" w:rsidP="00E66FE0">
      <w:pPr>
        <w:pStyle w:val="Headinglevel1"/>
        <w:spacing w:after="0"/>
        <w:jc w:val="both"/>
        <w:rPr>
          <w:rFonts w:ascii="Sylfaen" w:hAnsi="Sylfaen" w:cs="Tahoma"/>
          <w:b w:val="0"/>
          <w:color w:val="auto"/>
          <w:sz w:val="22"/>
          <w:szCs w:val="22"/>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Planning </w:t>
      </w:r>
    </w:p>
    <w:p w:rsidR="006210D5" w:rsidRPr="00E66FE0" w:rsidRDefault="00EF2296" w:rsidP="00E66FE0">
      <w:pPr>
        <w:pStyle w:val="Headinglevel1"/>
        <w:numPr>
          <w:ilvl w:val="0"/>
          <w:numId w:val="9"/>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Candidates not tested/assessed to identify potential access arrangement requirements. </w:t>
      </w:r>
    </w:p>
    <w:p w:rsidR="006210D5" w:rsidRPr="00E66FE0" w:rsidRDefault="00EF2296" w:rsidP="00E66FE0">
      <w:pPr>
        <w:pStyle w:val="Headinglevel1"/>
        <w:numPr>
          <w:ilvl w:val="0"/>
          <w:numId w:val="9"/>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Evidence of need and evidence to support normal way of working not collated. </w:t>
      </w:r>
    </w:p>
    <w:p w:rsidR="006210D5" w:rsidRPr="00E66FE0" w:rsidRDefault="006210D5" w:rsidP="00E66FE0">
      <w:pPr>
        <w:pStyle w:val="Headinglevel1"/>
        <w:spacing w:after="0"/>
        <w:jc w:val="both"/>
        <w:rPr>
          <w:rFonts w:ascii="Sylfaen" w:hAnsi="Sylfaen" w:cs="Tahoma"/>
          <w:b w:val="0"/>
          <w:color w:val="auto"/>
          <w:sz w:val="22"/>
          <w:szCs w:val="22"/>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Pre-exams </w:t>
      </w:r>
    </w:p>
    <w:p w:rsidR="006210D5" w:rsidRPr="00E66FE0" w:rsidRDefault="00EF2296" w:rsidP="00E66FE0">
      <w:pPr>
        <w:pStyle w:val="Headinglevel1"/>
        <w:numPr>
          <w:ilvl w:val="0"/>
          <w:numId w:val="10"/>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Approval for access arrangements not applied for to the awarding body. </w:t>
      </w:r>
    </w:p>
    <w:p w:rsidR="006210D5" w:rsidRPr="00E66FE0" w:rsidRDefault="00EF2296" w:rsidP="00E66FE0">
      <w:pPr>
        <w:pStyle w:val="Headinglevel1"/>
        <w:numPr>
          <w:ilvl w:val="0"/>
          <w:numId w:val="10"/>
        </w:numPr>
        <w:spacing w:after="0"/>
        <w:jc w:val="both"/>
        <w:rPr>
          <w:rFonts w:ascii="Sylfaen" w:hAnsi="Sylfaen" w:cs="Tahoma"/>
          <w:b w:val="0"/>
          <w:color w:val="auto"/>
          <w:sz w:val="22"/>
          <w:szCs w:val="22"/>
        </w:rPr>
      </w:pPr>
      <w:r w:rsidRPr="00E66FE0">
        <w:rPr>
          <w:rFonts w:ascii="Sylfaen" w:hAnsi="Sylfaen" w:cs="Tahoma"/>
          <w:b w:val="0"/>
          <w:color w:val="auto"/>
          <w:sz w:val="22"/>
          <w:szCs w:val="22"/>
        </w:rPr>
        <w:t>Centre-delegated arrangements not put in place i.e. use of laptop, small room etc.</w:t>
      </w:r>
    </w:p>
    <w:p w:rsidR="006210D5" w:rsidRPr="00E66FE0" w:rsidRDefault="00EF2296" w:rsidP="00E66FE0">
      <w:pPr>
        <w:pStyle w:val="Headinglevel1"/>
        <w:numPr>
          <w:ilvl w:val="0"/>
          <w:numId w:val="10"/>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Modified paper requirements not identified in a timely manner to enable ordering to meet external deadline. </w:t>
      </w:r>
    </w:p>
    <w:p w:rsidR="006210D5" w:rsidRPr="00E66FE0" w:rsidRDefault="00EF2296" w:rsidP="00E66FE0">
      <w:pPr>
        <w:pStyle w:val="Headinglevel1"/>
        <w:numPr>
          <w:ilvl w:val="0"/>
          <w:numId w:val="10"/>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Staff (facilitators) providing support to access arrangement candidates not allocated and trained. </w:t>
      </w:r>
    </w:p>
    <w:p w:rsidR="006210D5" w:rsidRPr="00E66FE0" w:rsidRDefault="006210D5" w:rsidP="00E66FE0">
      <w:pPr>
        <w:pStyle w:val="Headinglevel1"/>
        <w:spacing w:after="0"/>
        <w:jc w:val="both"/>
        <w:rPr>
          <w:rFonts w:ascii="Sylfaen" w:hAnsi="Sylfaen" w:cs="Tahoma"/>
          <w:b w:val="0"/>
          <w:color w:val="auto"/>
          <w:sz w:val="22"/>
          <w:szCs w:val="22"/>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Exam time </w:t>
      </w:r>
    </w:p>
    <w:p w:rsidR="006210D5" w:rsidRPr="00E66FE0" w:rsidRDefault="00EF2296" w:rsidP="00E66FE0">
      <w:pPr>
        <w:pStyle w:val="Headinglevel1"/>
        <w:numPr>
          <w:ilvl w:val="0"/>
          <w:numId w:val="11"/>
        </w:numPr>
        <w:spacing w:after="0"/>
        <w:jc w:val="both"/>
        <w:rPr>
          <w:rFonts w:ascii="Sylfaen" w:hAnsi="Sylfaen" w:cs="Tahoma"/>
          <w:b w:val="0"/>
          <w:color w:val="auto"/>
          <w:sz w:val="22"/>
          <w:szCs w:val="22"/>
        </w:rPr>
      </w:pPr>
      <w:r w:rsidRPr="00E66FE0">
        <w:rPr>
          <w:rFonts w:ascii="Sylfaen" w:hAnsi="Sylfaen" w:cs="Tahoma"/>
          <w:b w:val="0"/>
          <w:color w:val="auto"/>
          <w:sz w:val="22"/>
          <w:szCs w:val="22"/>
        </w:rPr>
        <w:t>Access arrangement candidate support not arranged for exam rooms.</w:t>
      </w:r>
    </w:p>
    <w:p w:rsidR="006210D5" w:rsidRPr="00E66FE0" w:rsidRDefault="00EF2296" w:rsidP="00E66FE0">
      <w:pPr>
        <w:pStyle w:val="Headinglevel1"/>
        <w:numPr>
          <w:ilvl w:val="0"/>
          <w:numId w:val="11"/>
        </w:numPr>
        <w:spacing w:after="0"/>
        <w:jc w:val="both"/>
        <w:rPr>
          <w:rFonts w:ascii="Sylfaen" w:hAnsi="Sylfaen" w:cs="Tahoma"/>
          <w:b w:val="0"/>
          <w:color w:val="auto"/>
          <w:sz w:val="22"/>
          <w:szCs w:val="22"/>
        </w:rPr>
      </w:pPr>
      <w:proofErr w:type="spellStart"/>
      <w:r w:rsidRPr="00E66FE0">
        <w:rPr>
          <w:rFonts w:ascii="Sylfaen" w:hAnsi="Sylfaen" w:cs="Tahoma"/>
          <w:b w:val="0"/>
          <w:color w:val="auto"/>
          <w:sz w:val="22"/>
          <w:szCs w:val="22"/>
        </w:rPr>
        <w:t>SENDCo</w:t>
      </w:r>
      <w:proofErr w:type="spellEnd"/>
      <w:r w:rsidRPr="00E66FE0">
        <w:rPr>
          <w:rFonts w:ascii="Sylfaen" w:hAnsi="Sylfaen" w:cs="Tahoma"/>
          <w:b w:val="0"/>
          <w:color w:val="auto"/>
          <w:sz w:val="22"/>
          <w:szCs w:val="22"/>
        </w:rPr>
        <w:t xml:space="preserve"> extended absence at key points in the exam cycle</w:t>
      </w:r>
      <w:bookmarkEnd w:id="16"/>
      <w:bookmarkEnd w:id="17"/>
    </w:p>
    <w:p w:rsidR="006210D5" w:rsidRPr="00E66FE0" w:rsidRDefault="006210D5" w:rsidP="00E66FE0">
      <w:pPr>
        <w:pStyle w:val="Headinglevel1"/>
        <w:spacing w:after="0"/>
        <w:jc w:val="both"/>
        <w:rPr>
          <w:rFonts w:ascii="Sylfaen" w:hAnsi="Sylfaen" w:cs="Tahoma"/>
          <w:b w:val="0"/>
          <w:color w:val="auto"/>
          <w:sz w:val="22"/>
          <w:szCs w:val="22"/>
        </w:rPr>
      </w:pPr>
    </w:p>
    <w:tbl>
      <w:tblPr>
        <w:tblStyle w:val="TableGrid"/>
        <w:tblW w:w="10910" w:type="dxa"/>
        <w:tblLook w:val="04A0" w:firstRow="1" w:lastRow="0" w:firstColumn="1" w:lastColumn="0" w:noHBand="0" w:noVBand="1"/>
      </w:tblPr>
      <w:tblGrid>
        <w:gridCol w:w="10910"/>
      </w:tblGrid>
      <w:tr w:rsidR="006210D5" w:rsidRPr="00E66FE0">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 xml:space="preserve">Centre Actions </w:t>
            </w:r>
          </w:p>
          <w:p w:rsidR="006210D5" w:rsidRPr="00E66FE0" w:rsidRDefault="00EF2296" w:rsidP="00E66FE0">
            <w:p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SLT to appoint an Acting </w:t>
            </w:r>
            <w:proofErr w:type="spellStart"/>
            <w:r w:rsidRPr="00E66FE0">
              <w:rPr>
                <w:rFonts w:ascii="Sylfaen" w:eastAsia="Times New Roman" w:hAnsi="Sylfaen" w:cs="Times New Roman"/>
                <w:color w:val="548DD4" w:themeColor="text2" w:themeTint="99"/>
              </w:rPr>
              <w:t>SENDCo</w:t>
            </w:r>
            <w:proofErr w:type="spellEnd"/>
            <w:r w:rsidRPr="00E66FE0">
              <w:rPr>
                <w:rFonts w:ascii="Sylfaen" w:eastAsia="Times New Roman" w:hAnsi="Sylfaen" w:cs="Times New Roman"/>
                <w:color w:val="548DD4" w:themeColor="text2" w:themeTint="99"/>
              </w:rPr>
              <w:t xml:space="preserve">. </w:t>
            </w:r>
          </w:p>
          <w:p w:rsidR="006210D5" w:rsidRPr="00E66FE0" w:rsidRDefault="006210D5" w:rsidP="00E66FE0">
            <w:pPr>
              <w:spacing w:after="0"/>
              <w:jc w:val="both"/>
              <w:rPr>
                <w:rFonts w:ascii="Sylfaen" w:eastAsia="Times New Roman" w:hAnsi="Sylfaen" w:cs="Times New Roman"/>
                <w:b/>
                <w:color w:val="548DD4" w:themeColor="text2" w:themeTint="99"/>
              </w:rPr>
            </w:pPr>
          </w:p>
          <w:p w:rsidR="006210D5" w:rsidRPr="00E66FE0" w:rsidRDefault="00EF2296" w:rsidP="00E66FE0">
            <w:pPr>
              <w:spacing w:after="0"/>
              <w:jc w:val="both"/>
              <w:rPr>
                <w:rFonts w:ascii="Sylfaen" w:eastAsia="Times New Roman" w:hAnsi="Sylfaen" w:cs="Times New Roman"/>
                <w:b/>
                <w:color w:val="548DD4" w:themeColor="text2" w:themeTint="99"/>
              </w:rPr>
            </w:pPr>
            <w:r w:rsidRPr="00E66FE0">
              <w:rPr>
                <w:rFonts w:ascii="Sylfaen" w:eastAsia="Times New Roman" w:hAnsi="Sylfaen" w:cs="Times New Roman"/>
                <w:b/>
                <w:color w:val="548DD4" w:themeColor="text2" w:themeTint="99"/>
              </w:rPr>
              <w:t xml:space="preserve">Planning </w:t>
            </w:r>
          </w:p>
          <w:p w:rsidR="006210D5" w:rsidRPr="00E66FE0" w:rsidRDefault="00EF2296" w:rsidP="00E66FE0">
            <w:pPr>
              <w:pStyle w:val="ListParagraph"/>
              <w:numPr>
                <w:ilvl w:val="0"/>
                <w:numId w:val="13"/>
              </w:numPr>
              <w:spacing w:after="0"/>
              <w:jc w:val="both"/>
              <w:rPr>
                <w:rFonts w:ascii="Sylfaen" w:eastAsia="Times New Roman" w:hAnsi="Sylfaen" w:cs="Times New Roman"/>
                <w:b/>
                <w:color w:val="548DD4" w:themeColor="text2" w:themeTint="99"/>
              </w:rPr>
            </w:pPr>
            <w:r w:rsidRPr="00E66FE0">
              <w:rPr>
                <w:rFonts w:ascii="Sylfaen" w:eastAsia="Times New Roman" w:hAnsi="Sylfaen" w:cs="Times New Roman"/>
                <w:b/>
                <w:color w:val="548DD4" w:themeColor="text2" w:themeTint="99"/>
              </w:rPr>
              <w:t xml:space="preserve">Acting </w:t>
            </w:r>
            <w:proofErr w:type="spellStart"/>
            <w:r w:rsidRPr="00E66FE0">
              <w:rPr>
                <w:rFonts w:ascii="Sylfaen" w:eastAsia="Times New Roman" w:hAnsi="Sylfaen" w:cs="Times New Roman"/>
                <w:b/>
                <w:color w:val="548DD4" w:themeColor="text2" w:themeTint="99"/>
              </w:rPr>
              <w:t>SENDCo</w:t>
            </w:r>
            <w:proofErr w:type="spellEnd"/>
            <w:r w:rsidRPr="00E66FE0">
              <w:rPr>
                <w:rFonts w:ascii="Sylfaen" w:eastAsia="Times New Roman" w:hAnsi="Sylfaen" w:cs="Times New Roman"/>
                <w:b/>
                <w:color w:val="548DD4" w:themeColor="text2" w:themeTint="99"/>
              </w:rPr>
              <w:t xml:space="preserve"> to identify, with the help of H</w:t>
            </w:r>
            <w:r w:rsidR="00FC1187" w:rsidRPr="00E66FE0">
              <w:rPr>
                <w:rFonts w:ascii="Sylfaen" w:eastAsia="Times New Roman" w:hAnsi="Sylfaen" w:cs="Times New Roman"/>
                <w:b/>
                <w:color w:val="548DD4" w:themeColor="text2" w:themeTint="99"/>
              </w:rPr>
              <w:t xml:space="preserve">ead </w:t>
            </w:r>
            <w:r w:rsidRPr="00E66FE0">
              <w:rPr>
                <w:rFonts w:ascii="Sylfaen" w:eastAsia="Times New Roman" w:hAnsi="Sylfaen" w:cs="Times New Roman"/>
                <w:b/>
                <w:color w:val="548DD4" w:themeColor="text2" w:themeTint="99"/>
              </w:rPr>
              <w:t>o</w:t>
            </w:r>
            <w:r w:rsidR="00FC1187" w:rsidRPr="00E66FE0">
              <w:rPr>
                <w:rFonts w:ascii="Sylfaen" w:eastAsia="Times New Roman" w:hAnsi="Sylfaen" w:cs="Times New Roman"/>
                <w:b/>
                <w:color w:val="548DD4" w:themeColor="text2" w:themeTint="99"/>
              </w:rPr>
              <w:t xml:space="preserve">f </w:t>
            </w:r>
            <w:r w:rsidRPr="00E66FE0">
              <w:rPr>
                <w:rFonts w:ascii="Sylfaen" w:eastAsia="Times New Roman" w:hAnsi="Sylfaen" w:cs="Times New Roman"/>
                <w:b/>
                <w:color w:val="548DD4" w:themeColor="text2" w:themeTint="99"/>
              </w:rPr>
              <w:t>D</w:t>
            </w:r>
            <w:r w:rsidR="00FC1187" w:rsidRPr="00E66FE0">
              <w:rPr>
                <w:rFonts w:ascii="Sylfaen" w:eastAsia="Times New Roman" w:hAnsi="Sylfaen" w:cs="Times New Roman"/>
                <w:b/>
                <w:color w:val="548DD4" w:themeColor="text2" w:themeTint="99"/>
              </w:rPr>
              <w:t>epartment</w:t>
            </w:r>
            <w:r w:rsidRPr="00E66FE0">
              <w:rPr>
                <w:rFonts w:ascii="Sylfaen" w:eastAsia="Times New Roman" w:hAnsi="Sylfaen" w:cs="Times New Roman"/>
                <w:b/>
                <w:color w:val="548DD4" w:themeColor="text2" w:themeTint="99"/>
              </w:rPr>
              <w:t xml:space="preserve"> and SEN team, any candidates not yet approved by Awarding Bodies and complete all evidence gathering ready for applications to be made. </w:t>
            </w:r>
          </w:p>
          <w:p w:rsidR="006210D5" w:rsidRPr="00E66FE0" w:rsidRDefault="006210D5" w:rsidP="00E66FE0">
            <w:pPr>
              <w:spacing w:after="0"/>
              <w:jc w:val="both"/>
              <w:rPr>
                <w:rFonts w:ascii="Sylfaen" w:eastAsia="Times New Roman" w:hAnsi="Sylfaen" w:cs="Times New Roman"/>
                <w:b/>
                <w:color w:val="548DD4" w:themeColor="text2" w:themeTint="99"/>
              </w:rPr>
            </w:pPr>
          </w:p>
          <w:p w:rsidR="006210D5" w:rsidRPr="00E66FE0" w:rsidRDefault="00EF2296" w:rsidP="00E66FE0">
            <w:pPr>
              <w:spacing w:after="0"/>
              <w:jc w:val="both"/>
              <w:rPr>
                <w:rFonts w:ascii="Sylfaen" w:eastAsia="Times New Roman" w:hAnsi="Sylfaen" w:cs="Times New Roman"/>
                <w:b/>
                <w:color w:val="548DD4" w:themeColor="text2" w:themeTint="99"/>
              </w:rPr>
            </w:pPr>
            <w:r w:rsidRPr="00E66FE0">
              <w:rPr>
                <w:rFonts w:ascii="Sylfaen" w:eastAsia="Times New Roman" w:hAnsi="Sylfaen" w:cs="Times New Roman"/>
                <w:b/>
                <w:color w:val="548DD4" w:themeColor="text2" w:themeTint="99"/>
              </w:rPr>
              <w:t xml:space="preserve">Pre-exams </w:t>
            </w:r>
          </w:p>
          <w:p w:rsidR="006210D5" w:rsidRPr="00E66FE0" w:rsidRDefault="00EF2296" w:rsidP="00E66FE0">
            <w:pPr>
              <w:pStyle w:val="ListParagraph"/>
              <w:numPr>
                <w:ilvl w:val="0"/>
                <w:numId w:val="12"/>
              </w:numPr>
              <w:spacing w:after="0"/>
              <w:jc w:val="both"/>
              <w:rPr>
                <w:rFonts w:ascii="Sylfaen" w:eastAsia="Times New Roman" w:hAnsi="Sylfaen" w:cs="Times New Roman"/>
                <w:b/>
                <w:color w:val="548DD4" w:themeColor="text2" w:themeTint="99"/>
              </w:rPr>
            </w:pPr>
            <w:r w:rsidRPr="00E66FE0">
              <w:rPr>
                <w:rFonts w:ascii="Sylfaen" w:eastAsia="Times New Roman" w:hAnsi="Sylfaen" w:cs="Times New Roman"/>
                <w:b/>
                <w:color w:val="548DD4" w:themeColor="text2" w:themeTint="99"/>
              </w:rPr>
              <w:t xml:space="preserve">Acting </w:t>
            </w:r>
            <w:proofErr w:type="spellStart"/>
            <w:r w:rsidRPr="00E66FE0">
              <w:rPr>
                <w:rFonts w:ascii="Sylfaen" w:eastAsia="Times New Roman" w:hAnsi="Sylfaen" w:cs="Times New Roman"/>
                <w:b/>
                <w:color w:val="548DD4" w:themeColor="text2" w:themeTint="99"/>
              </w:rPr>
              <w:t>SENDCo</w:t>
            </w:r>
            <w:proofErr w:type="spellEnd"/>
            <w:r w:rsidRPr="00E66FE0">
              <w:rPr>
                <w:rFonts w:ascii="Sylfaen" w:eastAsia="Times New Roman" w:hAnsi="Sylfaen" w:cs="Times New Roman"/>
                <w:b/>
                <w:color w:val="548DD4" w:themeColor="text2" w:themeTint="99"/>
              </w:rPr>
              <w:t xml:space="preserve"> and Exams Officer to make any outstanding applications through the Access Arrangements website. </w:t>
            </w:r>
          </w:p>
          <w:p w:rsidR="006210D5" w:rsidRPr="00E66FE0" w:rsidRDefault="00EF2296" w:rsidP="00E66FE0">
            <w:pPr>
              <w:pStyle w:val="ListParagraph"/>
              <w:numPr>
                <w:ilvl w:val="0"/>
                <w:numId w:val="12"/>
              </w:numPr>
              <w:spacing w:after="0"/>
              <w:jc w:val="both"/>
              <w:rPr>
                <w:rFonts w:ascii="Sylfaen" w:eastAsia="Times New Roman" w:hAnsi="Sylfaen" w:cs="Times New Roman"/>
                <w:b/>
                <w:color w:val="548DD4" w:themeColor="text2" w:themeTint="99"/>
              </w:rPr>
            </w:pPr>
            <w:r w:rsidRPr="00E66FE0">
              <w:rPr>
                <w:rFonts w:ascii="Sylfaen" w:eastAsia="Times New Roman" w:hAnsi="Sylfaen" w:cs="Times New Roman"/>
                <w:b/>
                <w:color w:val="548DD4" w:themeColor="text2" w:themeTint="99"/>
              </w:rPr>
              <w:t xml:space="preserve">Where required, Acting </w:t>
            </w:r>
            <w:proofErr w:type="spellStart"/>
            <w:r w:rsidRPr="00E66FE0">
              <w:rPr>
                <w:rFonts w:ascii="Sylfaen" w:eastAsia="Times New Roman" w:hAnsi="Sylfaen" w:cs="Times New Roman"/>
                <w:b/>
                <w:color w:val="548DD4" w:themeColor="text2" w:themeTint="99"/>
              </w:rPr>
              <w:t>SENDCo</w:t>
            </w:r>
            <w:proofErr w:type="spellEnd"/>
            <w:r w:rsidRPr="00E66FE0">
              <w:rPr>
                <w:rFonts w:ascii="Sylfaen" w:eastAsia="Times New Roman" w:hAnsi="Sylfaen" w:cs="Times New Roman"/>
                <w:b/>
                <w:color w:val="548DD4" w:themeColor="text2" w:themeTint="99"/>
              </w:rPr>
              <w:t xml:space="preserve"> and Exams Officer to apply to Awarding Bodies for Modified papers.</w:t>
            </w:r>
          </w:p>
          <w:p w:rsidR="006210D5" w:rsidRPr="00E66FE0" w:rsidRDefault="00EF2296" w:rsidP="00E66FE0">
            <w:pPr>
              <w:pStyle w:val="ListParagraph"/>
              <w:numPr>
                <w:ilvl w:val="0"/>
                <w:numId w:val="12"/>
              </w:numPr>
              <w:spacing w:after="0"/>
              <w:jc w:val="both"/>
              <w:rPr>
                <w:rFonts w:ascii="Sylfaen" w:hAnsi="Sylfaen" w:cs="Tahoma"/>
                <w:i/>
              </w:rPr>
            </w:pPr>
            <w:r w:rsidRPr="00E66FE0">
              <w:rPr>
                <w:rFonts w:ascii="Sylfaen" w:eastAsia="Times New Roman" w:hAnsi="Sylfaen" w:cs="Times New Roman"/>
                <w:b/>
                <w:color w:val="548DD4" w:themeColor="text2" w:themeTint="99"/>
              </w:rPr>
              <w:t xml:space="preserve">Acting </w:t>
            </w:r>
            <w:proofErr w:type="spellStart"/>
            <w:r w:rsidRPr="00E66FE0">
              <w:rPr>
                <w:rFonts w:ascii="Sylfaen" w:eastAsia="Times New Roman" w:hAnsi="Sylfaen" w:cs="Times New Roman"/>
                <w:b/>
                <w:color w:val="548DD4" w:themeColor="text2" w:themeTint="99"/>
              </w:rPr>
              <w:t>SENDCo</w:t>
            </w:r>
            <w:proofErr w:type="spellEnd"/>
            <w:r w:rsidRPr="00E66FE0">
              <w:rPr>
                <w:rFonts w:ascii="Sylfaen" w:eastAsia="Times New Roman" w:hAnsi="Sylfaen" w:cs="Times New Roman"/>
                <w:b/>
                <w:color w:val="548DD4" w:themeColor="text2" w:themeTint="99"/>
              </w:rPr>
              <w:t xml:space="preserve"> and Exams Officer to train Access Arrangement Facilitators</w:t>
            </w:r>
          </w:p>
        </w:tc>
      </w:tr>
    </w:tbl>
    <w:p w:rsidR="006210D5" w:rsidRPr="00E66FE0" w:rsidRDefault="006210D5"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3: Teaching staff extended absence at key points in the exam cycle </w:t>
      </w:r>
    </w:p>
    <w:p w:rsidR="006210D5" w:rsidRPr="00E66FE0" w:rsidRDefault="006210D5"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b w:val="0"/>
          <w:color w:val="548DD4" w:themeColor="text2" w:themeTint="99"/>
          <w:sz w:val="22"/>
          <w:szCs w:val="22"/>
        </w:rPr>
      </w:pPr>
      <w:r w:rsidRPr="00E66FE0">
        <w:rPr>
          <w:rFonts w:ascii="Sylfaen" w:hAnsi="Sylfaen"/>
          <w:b w:val="0"/>
          <w:color w:val="548DD4" w:themeColor="text2" w:themeTint="99"/>
          <w:sz w:val="22"/>
          <w:szCs w:val="22"/>
        </w:rPr>
        <w:t xml:space="preserve">Key tasks not undertaken including: </w:t>
      </w:r>
    </w:p>
    <w:p w:rsidR="006210D5" w:rsidRPr="00E66FE0" w:rsidRDefault="00EF2296" w:rsidP="00E66FE0">
      <w:pPr>
        <w:pStyle w:val="Headinglevel1"/>
        <w:numPr>
          <w:ilvl w:val="0"/>
          <w:numId w:val="14"/>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Early/estimated entry information not provided to the exams officer on time; resulting in pre-release information not being received </w:t>
      </w:r>
    </w:p>
    <w:p w:rsidR="006210D5" w:rsidRPr="00E66FE0" w:rsidRDefault="00EF2296" w:rsidP="00E66FE0">
      <w:pPr>
        <w:pStyle w:val="Headinglevel1"/>
        <w:numPr>
          <w:ilvl w:val="0"/>
          <w:numId w:val="14"/>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Final entry information not provided to the exams officer on time; resulting in: </w:t>
      </w:r>
    </w:p>
    <w:p w:rsidR="006210D5" w:rsidRPr="00E66FE0" w:rsidRDefault="00EF2296" w:rsidP="00E66FE0">
      <w:pPr>
        <w:pStyle w:val="Headinglevel1"/>
        <w:numPr>
          <w:ilvl w:val="0"/>
          <w:numId w:val="15"/>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Candidates not being entered for exams/assessments or being entered late </w:t>
      </w:r>
    </w:p>
    <w:p w:rsidR="006210D5" w:rsidRPr="00E66FE0" w:rsidRDefault="00EF2296" w:rsidP="00E66FE0">
      <w:pPr>
        <w:pStyle w:val="Headinglevel1"/>
        <w:numPr>
          <w:ilvl w:val="0"/>
          <w:numId w:val="15"/>
        </w:numPr>
        <w:spacing w:after="0"/>
        <w:jc w:val="both"/>
        <w:rPr>
          <w:rFonts w:ascii="Sylfaen" w:hAnsi="Sylfaen" w:cs="Tahoma"/>
          <w:b w:val="0"/>
          <w:color w:val="auto"/>
          <w:sz w:val="22"/>
          <w:szCs w:val="22"/>
        </w:rPr>
      </w:pPr>
      <w:r w:rsidRPr="00E66FE0">
        <w:rPr>
          <w:rFonts w:ascii="Sylfaen" w:hAnsi="Sylfaen" w:cs="Tahoma"/>
          <w:b w:val="0"/>
          <w:color w:val="auto"/>
          <w:sz w:val="22"/>
          <w:szCs w:val="22"/>
        </w:rPr>
        <w:t>late or other penalty fees being charged by awarding bodies</w:t>
      </w:r>
    </w:p>
    <w:p w:rsidR="006210D5" w:rsidRPr="00E66FE0" w:rsidRDefault="00EF2296" w:rsidP="00E66FE0">
      <w:pPr>
        <w:pStyle w:val="Headinglevel1"/>
        <w:numPr>
          <w:ilvl w:val="0"/>
          <w:numId w:val="16"/>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Non-examination assessment task not set/not taken by candidates as scheduled. </w:t>
      </w:r>
    </w:p>
    <w:p w:rsidR="006210D5" w:rsidRPr="00E66FE0" w:rsidRDefault="00EF2296" w:rsidP="00E66FE0">
      <w:pPr>
        <w:pStyle w:val="Headinglevel1"/>
        <w:numPr>
          <w:ilvl w:val="0"/>
          <w:numId w:val="16"/>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Candidates not being informed of centre assessed marks before submission to the awarding body and therefore no chance to appeal internal assessment decisions or request a review of centre’s marking. </w:t>
      </w:r>
    </w:p>
    <w:p w:rsidR="006210D5" w:rsidRPr="00E66FE0" w:rsidRDefault="00EF2296" w:rsidP="00E66FE0">
      <w:pPr>
        <w:pStyle w:val="Headinglevel1"/>
        <w:numPr>
          <w:ilvl w:val="0"/>
          <w:numId w:val="16"/>
        </w:numPr>
        <w:spacing w:after="0"/>
        <w:jc w:val="both"/>
        <w:rPr>
          <w:rFonts w:ascii="Sylfaen" w:hAnsi="Sylfaen" w:cs="Tahoma"/>
          <w:b w:val="0"/>
          <w:color w:val="auto"/>
          <w:sz w:val="22"/>
          <w:szCs w:val="22"/>
        </w:rPr>
      </w:pPr>
      <w:r w:rsidRPr="00E66FE0">
        <w:rPr>
          <w:rFonts w:ascii="Sylfaen" w:hAnsi="Sylfaen" w:cs="Tahoma"/>
          <w:b w:val="0"/>
          <w:color w:val="auto"/>
          <w:sz w:val="22"/>
          <w:szCs w:val="22"/>
        </w:rPr>
        <w:t>Internal assessment marks and candidates’ work not provided to meet submission deadlines</w:t>
      </w:r>
    </w:p>
    <w:p w:rsidR="006210D5" w:rsidRPr="00E66FE0" w:rsidRDefault="006210D5" w:rsidP="00E66FE0">
      <w:pPr>
        <w:pStyle w:val="Headinglevel1"/>
        <w:spacing w:after="0"/>
        <w:jc w:val="both"/>
        <w:rPr>
          <w:rFonts w:ascii="Sylfaen" w:hAnsi="Sylfaen" w:cs="Tahoma"/>
          <w:color w:val="auto"/>
          <w:sz w:val="22"/>
          <w:szCs w:val="22"/>
        </w:rPr>
      </w:pPr>
    </w:p>
    <w:tbl>
      <w:tblPr>
        <w:tblStyle w:val="TableGrid"/>
        <w:tblW w:w="10910" w:type="dxa"/>
        <w:tblLook w:val="04A0" w:firstRow="1" w:lastRow="0" w:firstColumn="1" w:lastColumn="0" w:noHBand="0" w:noVBand="1"/>
      </w:tblPr>
      <w:tblGrid>
        <w:gridCol w:w="10910"/>
      </w:tblGrid>
      <w:tr w:rsidR="006210D5" w:rsidRPr="00E66FE0">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 xml:space="preserve">Centre Actions </w:t>
            </w:r>
          </w:p>
          <w:p w:rsidR="006210D5" w:rsidRPr="00E66FE0" w:rsidRDefault="00EF2296" w:rsidP="00E66FE0">
            <w:pPr>
              <w:pStyle w:val="ListParagraph"/>
              <w:numPr>
                <w:ilvl w:val="0"/>
                <w:numId w:val="17"/>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H</w:t>
            </w:r>
            <w:r w:rsidR="00FC1187" w:rsidRPr="00E66FE0">
              <w:rPr>
                <w:rFonts w:ascii="Sylfaen" w:eastAsia="Times New Roman" w:hAnsi="Sylfaen" w:cs="Times New Roman"/>
                <w:color w:val="548DD4" w:themeColor="text2" w:themeTint="99"/>
              </w:rPr>
              <w:t xml:space="preserve">ead </w:t>
            </w:r>
            <w:r w:rsidRPr="00E66FE0">
              <w:rPr>
                <w:rFonts w:ascii="Sylfaen" w:eastAsia="Times New Roman" w:hAnsi="Sylfaen" w:cs="Times New Roman"/>
                <w:color w:val="548DD4" w:themeColor="text2" w:themeTint="99"/>
              </w:rPr>
              <w:t>o</w:t>
            </w:r>
            <w:r w:rsidR="00FC1187" w:rsidRPr="00E66FE0">
              <w:rPr>
                <w:rFonts w:ascii="Sylfaen" w:eastAsia="Times New Roman" w:hAnsi="Sylfaen" w:cs="Times New Roman"/>
                <w:color w:val="548DD4" w:themeColor="text2" w:themeTint="99"/>
              </w:rPr>
              <w:t xml:space="preserve">f </w:t>
            </w:r>
            <w:r w:rsidRPr="00E66FE0">
              <w:rPr>
                <w:rFonts w:ascii="Sylfaen" w:eastAsia="Times New Roman" w:hAnsi="Sylfaen" w:cs="Times New Roman"/>
                <w:color w:val="548DD4" w:themeColor="text2" w:themeTint="99"/>
              </w:rPr>
              <w:t>D</w:t>
            </w:r>
            <w:r w:rsidR="00FC1187" w:rsidRPr="00E66FE0">
              <w:rPr>
                <w:rFonts w:ascii="Sylfaen" w:eastAsia="Times New Roman" w:hAnsi="Sylfaen" w:cs="Times New Roman"/>
                <w:color w:val="548DD4" w:themeColor="text2" w:themeTint="99"/>
              </w:rPr>
              <w:t xml:space="preserve">epartment </w:t>
            </w:r>
            <w:r w:rsidRPr="00E66FE0">
              <w:rPr>
                <w:rFonts w:ascii="Sylfaen" w:eastAsia="Times New Roman" w:hAnsi="Sylfaen" w:cs="Times New Roman"/>
                <w:color w:val="548DD4" w:themeColor="text2" w:themeTint="99"/>
              </w:rPr>
              <w:t>(or SLT Lead where required) will take responsibility for providing entry information to the Exams Officer.</w:t>
            </w:r>
          </w:p>
          <w:p w:rsidR="006210D5" w:rsidRPr="00E66FE0" w:rsidRDefault="00EF2296" w:rsidP="00E66FE0">
            <w:pPr>
              <w:pStyle w:val="ListParagraph"/>
              <w:numPr>
                <w:ilvl w:val="0"/>
                <w:numId w:val="17"/>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Controlled Assessments are planned for by H</w:t>
            </w:r>
            <w:r w:rsidR="00FC1187" w:rsidRPr="00E66FE0">
              <w:rPr>
                <w:rFonts w:ascii="Sylfaen" w:eastAsia="Times New Roman" w:hAnsi="Sylfaen" w:cs="Times New Roman"/>
                <w:color w:val="548DD4" w:themeColor="text2" w:themeTint="99"/>
              </w:rPr>
              <w:t xml:space="preserve">ead </w:t>
            </w:r>
            <w:r w:rsidRPr="00E66FE0">
              <w:rPr>
                <w:rFonts w:ascii="Sylfaen" w:eastAsia="Times New Roman" w:hAnsi="Sylfaen" w:cs="Times New Roman"/>
                <w:color w:val="548DD4" w:themeColor="text2" w:themeTint="99"/>
              </w:rPr>
              <w:t>o</w:t>
            </w:r>
            <w:r w:rsidR="00FC1187" w:rsidRPr="00E66FE0">
              <w:rPr>
                <w:rFonts w:ascii="Sylfaen" w:eastAsia="Times New Roman" w:hAnsi="Sylfaen" w:cs="Times New Roman"/>
                <w:color w:val="548DD4" w:themeColor="text2" w:themeTint="99"/>
              </w:rPr>
              <w:t xml:space="preserve">f </w:t>
            </w:r>
            <w:r w:rsidRPr="00E66FE0">
              <w:rPr>
                <w:rFonts w:ascii="Sylfaen" w:eastAsia="Times New Roman" w:hAnsi="Sylfaen" w:cs="Times New Roman"/>
                <w:color w:val="548DD4" w:themeColor="text2" w:themeTint="99"/>
              </w:rPr>
              <w:t>D</w:t>
            </w:r>
            <w:r w:rsidR="00FC1187" w:rsidRPr="00E66FE0">
              <w:rPr>
                <w:rFonts w:ascii="Sylfaen" w:eastAsia="Times New Roman" w:hAnsi="Sylfaen" w:cs="Times New Roman"/>
                <w:color w:val="548DD4" w:themeColor="text2" w:themeTint="99"/>
              </w:rPr>
              <w:t xml:space="preserve">epartment </w:t>
            </w:r>
            <w:r w:rsidRPr="00E66FE0">
              <w:rPr>
                <w:rFonts w:ascii="Sylfaen" w:eastAsia="Times New Roman" w:hAnsi="Sylfaen" w:cs="Times New Roman"/>
                <w:color w:val="548DD4" w:themeColor="text2" w:themeTint="99"/>
              </w:rPr>
              <w:t xml:space="preserve">(or SLT Lead where required) </w:t>
            </w:r>
          </w:p>
          <w:p w:rsidR="006210D5" w:rsidRPr="00E66FE0" w:rsidRDefault="00EF2296" w:rsidP="00E66FE0">
            <w:pPr>
              <w:pStyle w:val="ListParagraph"/>
              <w:numPr>
                <w:ilvl w:val="0"/>
                <w:numId w:val="17"/>
              </w:numPr>
              <w:spacing w:after="0"/>
              <w:jc w:val="both"/>
              <w:rPr>
                <w:rFonts w:ascii="Sylfaen" w:hAnsi="Sylfaen" w:cs="Tahoma"/>
                <w:i/>
              </w:rPr>
            </w:pPr>
            <w:r w:rsidRPr="00E66FE0">
              <w:rPr>
                <w:rFonts w:ascii="Sylfaen" w:eastAsia="Times New Roman" w:hAnsi="Sylfaen" w:cs="Times New Roman"/>
                <w:color w:val="548DD4" w:themeColor="text2" w:themeTint="99"/>
              </w:rPr>
              <w:t>H</w:t>
            </w:r>
            <w:r w:rsidR="00FC1187" w:rsidRPr="00E66FE0">
              <w:rPr>
                <w:rFonts w:ascii="Sylfaen" w:eastAsia="Times New Roman" w:hAnsi="Sylfaen" w:cs="Times New Roman"/>
                <w:color w:val="548DD4" w:themeColor="text2" w:themeTint="99"/>
              </w:rPr>
              <w:t xml:space="preserve">ead </w:t>
            </w:r>
            <w:r w:rsidRPr="00E66FE0">
              <w:rPr>
                <w:rFonts w:ascii="Sylfaen" w:eastAsia="Times New Roman" w:hAnsi="Sylfaen" w:cs="Times New Roman"/>
                <w:color w:val="548DD4" w:themeColor="text2" w:themeTint="99"/>
              </w:rPr>
              <w:t>o</w:t>
            </w:r>
            <w:r w:rsidR="00FC1187" w:rsidRPr="00E66FE0">
              <w:rPr>
                <w:rFonts w:ascii="Sylfaen" w:eastAsia="Times New Roman" w:hAnsi="Sylfaen" w:cs="Times New Roman"/>
                <w:color w:val="548DD4" w:themeColor="text2" w:themeTint="99"/>
              </w:rPr>
              <w:t xml:space="preserve">f </w:t>
            </w:r>
            <w:r w:rsidRPr="00E66FE0">
              <w:rPr>
                <w:rFonts w:ascii="Sylfaen" w:eastAsia="Times New Roman" w:hAnsi="Sylfaen" w:cs="Times New Roman"/>
                <w:color w:val="548DD4" w:themeColor="text2" w:themeTint="99"/>
              </w:rPr>
              <w:t>D</w:t>
            </w:r>
            <w:r w:rsidR="00FC1187" w:rsidRPr="00E66FE0">
              <w:rPr>
                <w:rFonts w:ascii="Sylfaen" w:eastAsia="Times New Roman" w:hAnsi="Sylfaen" w:cs="Times New Roman"/>
                <w:color w:val="548DD4" w:themeColor="text2" w:themeTint="99"/>
              </w:rPr>
              <w:t>epartment</w:t>
            </w:r>
            <w:r w:rsidRPr="00E66FE0">
              <w:rPr>
                <w:rFonts w:ascii="Sylfaen" w:eastAsia="Times New Roman" w:hAnsi="Sylfaen" w:cs="Times New Roman"/>
                <w:color w:val="548DD4" w:themeColor="text2" w:themeTint="99"/>
              </w:rPr>
              <w:t xml:space="preserve"> (or SLT Lead where required) will ensure the internal appeals procedure is followed and all internal deadlines are met</w:t>
            </w:r>
            <w:r w:rsidRPr="00E66FE0">
              <w:rPr>
                <w:rFonts w:ascii="Sylfaen" w:eastAsia="Times New Roman" w:hAnsi="Sylfaen" w:cs="Times New Roman"/>
                <w:b/>
                <w:color w:val="548DD4" w:themeColor="text2" w:themeTint="99"/>
              </w:rPr>
              <w:t>.</w:t>
            </w:r>
            <w:r w:rsidRPr="00E66FE0">
              <w:rPr>
                <w:rFonts w:ascii="Sylfaen" w:hAnsi="Sylfaen" w:cs="Tahoma"/>
                <w:i/>
              </w:rPr>
              <w:t xml:space="preserve"> </w:t>
            </w:r>
          </w:p>
        </w:tc>
      </w:tr>
    </w:tbl>
    <w:p w:rsidR="006210D5" w:rsidRPr="00E66FE0" w:rsidRDefault="006210D5"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4: Lack of appropriately trained invigilators or invigilator absence </w:t>
      </w:r>
    </w:p>
    <w:p w:rsidR="00FC1187" w:rsidRPr="00E66FE0" w:rsidRDefault="00FC1187"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numPr>
          <w:ilvl w:val="0"/>
          <w:numId w:val="18"/>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Failure to recruit and train sufficient invigilators to conduct exams </w:t>
      </w:r>
    </w:p>
    <w:p w:rsidR="006210D5" w:rsidRPr="00E66FE0" w:rsidRDefault="00EF2296" w:rsidP="00E66FE0">
      <w:pPr>
        <w:pStyle w:val="Headinglevel1"/>
        <w:numPr>
          <w:ilvl w:val="0"/>
          <w:numId w:val="18"/>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Invigilator shortage on peak exam days </w:t>
      </w:r>
    </w:p>
    <w:p w:rsidR="006210D5" w:rsidRPr="00E66FE0" w:rsidRDefault="00EF2296" w:rsidP="00E66FE0">
      <w:pPr>
        <w:pStyle w:val="Headinglevel1"/>
        <w:numPr>
          <w:ilvl w:val="0"/>
          <w:numId w:val="18"/>
        </w:numPr>
        <w:spacing w:after="0"/>
        <w:jc w:val="both"/>
        <w:rPr>
          <w:rFonts w:ascii="Sylfaen" w:hAnsi="Sylfaen" w:cs="Tahoma"/>
          <w:b w:val="0"/>
          <w:color w:val="auto"/>
          <w:sz w:val="22"/>
          <w:szCs w:val="22"/>
        </w:rPr>
      </w:pPr>
      <w:r w:rsidRPr="00E66FE0">
        <w:rPr>
          <w:rFonts w:ascii="Sylfaen" w:hAnsi="Sylfaen" w:cs="Tahoma"/>
          <w:b w:val="0"/>
          <w:color w:val="auto"/>
          <w:sz w:val="22"/>
          <w:szCs w:val="22"/>
        </w:rPr>
        <w:t>Invigilator absence on the day of an exam</w:t>
      </w:r>
    </w:p>
    <w:p w:rsidR="00EF2296" w:rsidRPr="00E66FE0" w:rsidRDefault="00EF2296" w:rsidP="00E66FE0">
      <w:pPr>
        <w:pStyle w:val="Headinglevel1"/>
        <w:spacing w:after="0"/>
        <w:ind w:left="360"/>
        <w:jc w:val="both"/>
        <w:rPr>
          <w:rFonts w:ascii="Sylfaen" w:hAnsi="Sylfaen" w:cs="Tahoma"/>
          <w:b w:val="0"/>
          <w:color w:val="auto"/>
          <w:sz w:val="22"/>
          <w:szCs w:val="22"/>
        </w:rPr>
      </w:pPr>
    </w:p>
    <w:tbl>
      <w:tblPr>
        <w:tblStyle w:val="TableGrid"/>
        <w:tblW w:w="10910" w:type="dxa"/>
        <w:tblLook w:val="04A0" w:firstRow="1" w:lastRow="0" w:firstColumn="1" w:lastColumn="0" w:noHBand="0" w:noVBand="1"/>
      </w:tblPr>
      <w:tblGrid>
        <w:gridCol w:w="10910"/>
      </w:tblGrid>
      <w:tr w:rsidR="006210D5" w:rsidRPr="00E66FE0">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 xml:space="preserve">Centre Actions </w:t>
            </w:r>
          </w:p>
          <w:p w:rsidR="006210D5" w:rsidRPr="00E66FE0" w:rsidRDefault="00EF2296" w:rsidP="00E66FE0">
            <w:pPr>
              <w:pStyle w:val="Headinglevel1"/>
              <w:numPr>
                <w:ilvl w:val="0"/>
                <w:numId w:val="19"/>
              </w:numPr>
              <w:spacing w:after="0"/>
              <w:jc w:val="both"/>
              <w:rPr>
                <w:rFonts w:ascii="Sylfaen" w:hAnsi="Sylfaen" w:cs="Tahoma"/>
                <w:b w:val="0"/>
                <w:color w:val="0070C0"/>
                <w:sz w:val="22"/>
                <w:szCs w:val="22"/>
              </w:rPr>
            </w:pPr>
            <w:r w:rsidRPr="00E66FE0">
              <w:rPr>
                <w:rFonts w:ascii="Sylfaen" w:hAnsi="Sylfaen" w:cs="Tahoma"/>
                <w:b w:val="0"/>
                <w:color w:val="0070C0"/>
                <w:sz w:val="22"/>
                <w:szCs w:val="22"/>
              </w:rPr>
              <w:t>Roman Fields</w:t>
            </w:r>
            <w:r w:rsidR="00FC1187" w:rsidRPr="00E66FE0">
              <w:rPr>
                <w:rFonts w:ascii="Sylfaen" w:hAnsi="Sylfaen" w:cs="Tahoma"/>
                <w:b w:val="0"/>
                <w:color w:val="0070C0"/>
                <w:sz w:val="22"/>
                <w:szCs w:val="22"/>
              </w:rPr>
              <w:t xml:space="preserve"> </w:t>
            </w:r>
            <w:r w:rsidRPr="00E66FE0">
              <w:rPr>
                <w:rFonts w:ascii="Sylfaen" w:hAnsi="Sylfaen" w:cs="Tahoma"/>
                <w:b w:val="0"/>
                <w:color w:val="0070C0"/>
                <w:sz w:val="22"/>
                <w:szCs w:val="22"/>
              </w:rPr>
              <w:t xml:space="preserve">is a provision for Autistic/SEMH pupils </w:t>
            </w:r>
            <w:r w:rsidR="00FC1187" w:rsidRPr="00E66FE0">
              <w:rPr>
                <w:rFonts w:ascii="Sylfaen" w:hAnsi="Sylfaen" w:cs="Tahoma"/>
                <w:b w:val="0"/>
                <w:color w:val="0070C0"/>
                <w:sz w:val="22"/>
                <w:szCs w:val="22"/>
              </w:rPr>
              <w:t xml:space="preserve">and Forest House Education Centre supports pupils from tier 4 mental health hospital.  Due to the nature of the provisions </w:t>
            </w:r>
            <w:r w:rsidRPr="00E66FE0">
              <w:rPr>
                <w:rFonts w:ascii="Sylfaen" w:hAnsi="Sylfaen" w:cs="Tahoma"/>
                <w:b w:val="0"/>
                <w:color w:val="0070C0"/>
                <w:sz w:val="22"/>
                <w:szCs w:val="22"/>
              </w:rPr>
              <w:t>no outside invigilator</w:t>
            </w:r>
            <w:r w:rsidR="00FC1187" w:rsidRPr="00E66FE0">
              <w:rPr>
                <w:rFonts w:ascii="Sylfaen" w:hAnsi="Sylfaen" w:cs="Tahoma"/>
                <w:b w:val="0"/>
                <w:color w:val="0070C0"/>
                <w:sz w:val="22"/>
                <w:szCs w:val="22"/>
              </w:rPr>
              <w:t>s</w:t>
            </w:r>
            <w:r w:rsidRPr="00E66FE0">
              <w:rPr>
                <w:rFonts w:ascii="Sylfaen" w:hAnsi="Sylfaen" w:cs="Tahoma"/>
                <w:b w:val="0"/>
                <w:color w:val="0070C0"/>
                <w:sz w:val="22"/>
                <w:szCs w:val="22"/>
              </w:rPr>
              <w:t xml:space="preserve"> are used. </w:t>
            </w:r>
          </w:p>
          <w:p w:rsidR="006210D5" w:rsidRPr="00E66FE0" w:rsidRDefault="00EF2296" w:rsidP="00E66FE0">
            <w:pPr>
              <w:pStyle w:val="Headinglevel1"/>
              <w:numPr>
                <w:ilvl w:val="0"/>
                <w:numId w:val="19"/>
              </w:numPr>
              <w:spacing w:after="0"/>
              <w:jc w:val="both"/>
              <w:rPr>
                <w:rFonts w:ascii="Sylfaen" w:hAnsi="Sylfaen" w:cs="Tahoma"/>
                <w:b w:val="0"/>
                <w:color w:val="0070C0"/>
                <w:sz w:val="22"/>
                <w:szCs w:val="22"/>
              </w:rPr>
            </w:pPr>
            <w:r w:rsidRPr="00E66FE0">
              <w:rPr>
                <w:rFonts w:ascii="Sylfaen" w:hAnsi="Sylfaen" w:cs="Tahoma"/>
                <w:b w:val="0"/>
                <w:color w:val="0070C0"/>
                <w:sz w:val="22"/>
                <w:szCs w:val="22"/>
              </w:rPr>
              <w:t xml:space="preserve">Make sure all staff are invigilation trained for emergency back-up invigilators. </w:t>
            </w:r>
          </w:p>
          <w:p w:rsidR="006210D5" w:rsidRPr="00E66FE0" w:rsidRDefault="00EF2296" w:rsidP="00E66FE0">
            <w:pPr>
              <w:pStyle w:val="Headinglevel1"/>
              <w:numPr>
                <w:ilvl w:val="0"/>
                <w:numId w:val="19"/>
              </w:numPr>
              <w:spacing w:after="0"/>
              <w:jc w:val="both"/>
              <w:rPr>
                <w:rFonts w:ascii="Sylfaen" w:hAnsi="Sylfaen" w:cs="Tahoma"/>
                <w:b w:val="0"/>
                <w:color w:val="0070C0"/>
                <w:sz w:val="22"/>
                <w:szCs w:val="22"/>
              </w:rPr>
            </w:pPr>
            <w:r w:rsidRPr="00E66FE0">
              <w:rPr>
                <w:rFonts w:ascii="Sylfaen" w:hAnsi="Sylfaen" w:cs="Tahoma"/>
                <w:b w:val="0"/>
                <w:color w:val="0070C0"/>
                <w:sz w:val="22"/>
                <w:szCs w:val="22"/>
              </w:rPr>
              <w:t>SLT member responsible for Cover to provide additional Invigilator resource in the event of a shortfall at short notice.</w:t>
            </w:r>
          </w:p>
          <w:p w:rsidR="006210D5" w:rsidRPr="00E66FE0" w:rsidRDefault="00EF2296" w:rsidP="00E66FE0">
            <w:pPr>
              <w:pStyle w:val="Headinglevel1"/>
              <w:numPr>
                <w:ilvl w:val="0"/>
                <w:numId w:val="19"/>
              </w:numPr>
              <w:spacing w:after="0"/>
              <w:jc w:val="both"/>
              <w:rPr>
                <w:rFonts w:ascii="Sylfaen" w:hAnsi="Sylfaen" w:cs="Tahoma"/>
                <w:b w:val="0"/>
                <w:color w:val="0070C0"/>
                <w:sz w:val="22"/>
                <w:szCs w:val="22"/>
              </w:rPr>
            </w:pPr>
            <w:r w:rsidRPr="00E66FE0">
              <w:rPr>
                <w:rFonts w:ascii="Sylfaen" w:hAnsi="Sylfaen" w:cs="Tahoma"/>
                <w:b w:val="0"/>
                <w:color w:val="0070C0"/>
                <w:sz w:val="22"/>
                <w:szCs w:val="22"/>
              </w:rPr>
              <w:t>SLT to cover lessons to release teaching staff if needed for invigilation.</w:t>
            </w:r>
          </w:p>
        </w:tc>
      </w:tr>
    </w:tbl>
    <w:p w:rsidR="006210D5" w:rsidRPr="00E66FE0" w:rsidRDefault="006210D5" w:rsidP="00E66FE0">
      <w:pPr>
        <w:pStyle w:val="Headinglevel1"/>
        <w:spacing w:after="0"/>
        <w:jc w:val="both"/>
        <w:rPr>
          <w:rFonts w:ascii="Sylfaen" w:hAnsi="Sylfaen" w:cs="Tahoma"/>
          <w:color w:val="auto"/>
          <w:sz w:val="22"/>
          <w:szCs w:val="22"/>
        </w:rPr>
      </w:pPr>
    </w:p>
    <w:p w:rsidR="00FC1187"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5. </w:t>
      </w:r>
      <w:r w:rsidR="00FC1187" w:rsidRPr="00E66FE0">
        <w:rPr>
          <w:rFonts w:ascii="Sylfaen" w:hAnsi="Sylfaen" w:cs="Tahoma"/>
          <w:color w:val="auto"/>
          <w:sz w:val="22"/>
          <w:szCs w:val="22"/>
        </w:rPr>
        <w:t>Exams Rooms – lack of appropriate rooms or main venues unavailable at short notice</w:t>
      </w:r>
    </w:p>
    <w:p w:rsidR="00FC1187" w:rsidRPr="00E66FE0" w:rsidRDefault="00FC1187" w:rsidP="00E66FE0">
      <w:pPr>
        <w:pStyle w:val="Headinglevel1"/>
        <w:spacing w:after="0"/>
        <w:ind w:left="360"/>
        <w:jc w:val="both"/>
        <w:rPr>
          <w:rFonts w:ascii="Sylfaen" w:hAnsi="Sylfaen" w:cs="Tahoma"/>
          <w:b w:val="0"/>
          <w:color w:val="auto"/>
          <w:sz w:val="22"/>
          <w:szCs w:val="22"/>
        </w:rPr>
      </w:pPr>
    </w:p>
    <w:p w:rsidR="00FC1187" w:rsidRPr="00E66FE0" w:rsidRDefault="00FC1187" w:rsidP="00E66FE0">
      <w:pPr>
        <w:pStyle w:val="Headinglevel1"/>
        <w:numPr>
          <w:ilvl w:val="0"/>
          <w:numId w:val="18"/>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Exams officer unable to identify sufficient/appropriate rooms during exams timetable planning </w:t>
      </w:r>
    </w:p>
    <w:p w:rsidR="00FC1187" w:rsidRPr="00E66FE0" w:rsidRDefault="00FC1187" w:rsidP="00E66FE0">
      <w:pPr>
        <w:pStyle w:val="Headinglevel1"/>
        <w:numPr>
          <w:ilvl w:val="0"/>
          <w:numId w:val="18"/>
        </w:numPr>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Insufficient rooms available on peak exam days </w:t>
      </w:r>
    </w:p>
    <w:p w:rsidR="006210D5" w:rsidRPr="00E66FE0" w:rsidRDefault="00FC1187" w:rsidP="00E66FE0">
      <w:pPr>
        <w:pStyle w:val="Headinglevel1"/>
        <w:numPr>
          <w:ilvl w:val="0"/>
          <w:numId w:val="18"/>
        </w:numPr>
        <w:spacing w:after="0"/>
        <w:jc w:val="both"/>
        <w:rPr>
          <w:rFonts w:ascii="Sylfaen" w:hAnsi="Sylfaen" w:cs="Tahoma"/>
          <w:b w:val="0"/>
          <w:color w:val="auto"/>
          <w:sz w:val="22"/>
          <w:szCs w:val="22"/>
        </w:rPr>
      </w:pPr>
      <w:r w:rsidRPr="00E66FE0">
        <w:rPr>
          <w:rFonts w:ascii="Sylfaen" w:hAnsi="Sylfaen" w:cs="Tahoma"/>
          <w:b w:val="0"/>
          <w:color w:val="auto"/>
          <w:sz w:val="22"/>
          <w:szCs w:val="22"/>
        </w:rPr>
        <w:t>Main exam venues unavailable due to an unexpected incident at exam time</w:t>
      </w:r>
    </w:p>
    <w:p w:rsidR="00FC1187" w:rsidRPr="00E66FE0" w:rsidRDefault="00FC1187" w:rsidP="00E66FE0">
      <w:pPr>
        <w:pStyle w:val="Headinglevel1"/>
        <w:spacing w:after="0"/>
        <w:ind w:left="360"/>
        <w:jc w:val="both"/>
        <w:rPr>
          <w:rFonts w:ascii="Sylfaen" w:hAnsi="Sylfaen" w:cs="Tahoma"/>
          <w:b w:val="0"/>
          <w:color w:val="auto"/>
          <w:sz w:val="22"/>
          <w:szCs w:val="22"/>
        </w:rPr>
      </w:pPr>
    </w:p>
    <w:tbl>
      <w:tblPr>
        <w:tblStyle w:val="TableGrid"/>
        <w:tblW w:w="10910" w:type="dxa"/>
        <w:tblLook w:val="04A0" w:firstRow="1" w:lastRow="0" w:firstColumn="1" w:lastColumn="0" w:noHBand="0" w:noVBand="1"/>
      </w:tblPr>
      <w:tblGrid>
        <w:gridCol w:w="10910"/>
      </w:tblGrid>
      <w:tr w:rsidR="006210D5" w:rsidRPr="00E66FE0">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Centre Actions</w:t>
            </w:r>
          </w:p>
          <w:p w:rsidR="00FC1187" w:rsidRPr="00E66FE0" w:rsidRDefault="00FC1187" w:rsidP="00E66FE0">
            <w:pPr>
              <w:pStyle w:val="Headinglevel1"/>
              <w:numPr>
                <w:ilvl w:val="0"/>
                <w:numId w:val="19"/>
              </w:numPr>
              <w:spacing w:after="0"/>
              <w:jc w:val="both"/>
              <w:rPr>
                <w:rFonts w:ascii="Sylfaen" w:hAnsi="Sylfaen" w:cs="Tahoma"/>
                <w:sz w:val="22"/>
                <w:szCs w:val="22"/>
              </w:rPr>
            </w:pPr>
            <w:r w:rsidRPr="00E66FE0">
              <w:rPr>
                <w:rFonts w:ascii="Sylfaen" w:hAnsi="Sylfaen" w:cs="Tahoma"/>
                <w:b w:val="0"/>
                <w:color w:val="0070C0"/>
                <w:sz w:val="22"/>
                <w:szCs w:val="22"/>
              </w:rPr>
              <w:t xml:space="preserve">Exams Officer will organise rooming before Easter holidays, ensuring sufficient time is available to identify appropriate rooms. </w:t>
            </w:r>
          </w:p>
          <w:p w:rsidR="00FC1187" w:rsidRPr="00E66FE0" w:rsidRDefault="00FC1187" w:rsidP="00E66FE0">
            <w:pPr>
              <w:pStyle w:val="Headinglevel1"/>
              <w:numPr>
                <w:ilvl w:val="0"/>
                <w:numId w:val="19"/>
              </w:numPr>
              <w:spacing w:after="0"/>
              <w:jc w:val="both"/>
              <w:rPr>
                <w:rFonts w:ascii="Sylfaen" w:hAnsi="Sylfaen" w:cs="Tahoma"/>
                <w:sz w:val="22"/>
                <w:szCs w:val="22"/>
              </w:rPr>
            </w:pPr>
            <w:r w:rsidRPr="00E66FE0">
              <w:rPr>
                <w:rFonts w:ascii="Sylfaen" w:hAnsi="Sylfaen" w:cs="Tahoma"/>
                <w:b w:val="0"/>
                <w:color w:val="0070C0"/>
                <w:sz w:val="22"/>
                <w:szCs w:val="22"/>
              </w:rPr>
              <w:t xml:space="preserve">In the event of a room not being available at very short notice, SLT and </w:t>
            </w:r>
            <w:r w:rsidR="00270260" w:rsidRPr="00E66FE0">
              <w:rPr>
                <w:rFonts w:ascii="Sylfaen" w:hAnsi="Sylfaen" w:cs="Tahoma"/>
                <w:b w:val="0"/>
                <w:color w:val="0070C0"/>
                <w:sz w:val="22"/>
                <w:szCs w:val="22"/>
              </w:rPr>
              <w:t xml:space="preserve">the </w:t>
            </w:r>
            <w:r w:rsidRPr="00E66FE0">
              <w:rPr>
                <w:rFonts w:ascii="Sylfaen" w:hAnsi="Sylfaen" w:cs="Tahoma"/>
                <w:b w:val="0"/>
                <w:color w:val="0070C0"/>
                <w:sz w:val="22"/>
                <w:szCs w:val="22"/>
              </w:rPr>
              <w:t>E</w:t>
            </w:r>
            <w:r w:rsidR="00270260" w:rsidRPr="00E66FE0">
              <w:rPr>
                <w:rFonts w:ascii="Sylfaen" w:hAnsi="Sylfaen" w:cs="Tahoma"/>
                <w:b w:val="0"/>
                <w:color w:val="0070C0"/>
                <w:sz w:val="22"/>
                <w:szCs w:val="22"/>
              </w:rPr>
              <w:t xml:space="preserve">xams </w:t>
            </w:r>
            <w:r w:rsidRPr="00E66FE0">
              <w:rPr>
                <w:rFonts w:ascii="Sylfaen" w:hAnsi="Sylfaen" w:cs="Tahoma"/>
                <w:b w:val="0"/>
                <w:color w:val="0070C0"/>
                <w:sz w:val="22"/>
                <w:szCs w:val="22"/>
              </w:rPr>
              <w:t>O</w:t>
            </w:r>
            <w:r w:rsidR="00270260" w:rsidRPr="00E66FE0">
              <w:rPr>
                <w:rFonts w:ascii="Sylfaen" w:hAnsi="Sylfaen" w:cs="Tahoma"/>
                <w:b w:val="0"/>
                <w:color w:val="0070C0"/>
                <w:sz w:val="22"/>
                <w:szCs w:val="22"/>
              </w:rPr>
              <w:t xml:space="preserve">fficer </w:t>
            </w:r>
            <w:r w:rsidRPr="00E66FE0">
              <w:rPr>
                <w:rFonts w:ascii="Sylfaen" w:hAnsi="Sylfaen" w:cs="Tahoma"/>
                <w:b w:val="0"/>
                <w:color w:val="0070C0"/>
                <w:sz w:val="22"/>
                <w:szCs w:val="22"/>
              </w:rPr>
              <w:t xml:space="preserve">will work together to ensure that sufficient </w:t>
            </w:r>
            <w:r w:rsidRPr="00E66FE0">
              <w:rPr>
                <w:rFonts w:ascii="Sylfaen" w:hAnsi="Sylfaen"/>
                <w:b w:val="0"/>
                <w:color w:val="548DD4" w:themeColor="text2" w:themeTint="99"/>
                <w:sz w:val="22"/>
                <w:szCs w:val="22"/>
              </w:rPr>
              <w:t>staff are available to ensure the security of the examination is not compromised, whilst alternative rooming is sourced.</w:t>
            </w:r>
            <w:r w:rsidRPr="00E66FE0">
              <w:rPr>
                <w:rFonts w:ascii="Sylfaen" w:hAnsi="Sylfaen"/>
                <w:sz w:val="22"/>
                <w:szCs w:val="22"/>
              </w:rPr>
              <w:t xml:space="preserve"> </w:t>
            </w:r>
          </w:p>
          <w:p w:rsidR="006210D5" w:rsidRPr="00E66FE0" w:rsidRDefault="00270260" w:rsidP="00E66FE0">
            <w:pPr>
              <w:pStyle w:val="Headinglevel1"/>
              <w:numPr>
                <w:ilvl w:val="0"/>
                <w:numId w:val="19"/>
              </w:numPr>
              <w:spacing w:after="0"/>
              <w:jc w:val="both"/>
              <w:rPr>
                <w:rFonts w:ascii="Sylfaen" w:hAnsi="Sylfaen" w:cs="Tahoma"/>
                <w:sz w:val="22"/>
                <w:szCs w:val="22"/>
              </w:rPr>
            </w:pPr>
            <w:r w:rsidRPr="00E66FE0">
              <w:rPr>
                <w:rFonts w:ascii="Sylfaen" w:hAnsi="Sylfaen"/>
                <w:b w:val="0"/>
                <w:color w:val="548DD4" w:themeColor="text2" w:themeTint="99"/>
                <w:sz w:val="22"/>
                <w:szCs w:val="22"/>
              </w:rPr>
              <w:t>Alternative venue details: Roman Fields Academy (Hemel Hempstead)</w:t>
            </w:r>
          </w:p>
          <w:p w:rsidR="00270260" w:rsidRPr="00E66FE0" w:rsidRDefault="00270260" w:rsidP="00E66FE0">
            <w:pPr>
              <w:pStyle w:val="Headinglevel1"/>
              <w:spacing w:after="0"/>
              <w:jc w:val="both"/>
              <w:rPr>
                <w:rFonts w:ascii="Sylfaen" w:hAnsi="Sylfaen"/>
                <w:b w:val="0"/>
                <w:color w:val="548DD4" w:themeColor="text2" w:themeTint="99"/>
                <w:sz w:val="22"/>
                <w:szCs w:val="22"/>
              </w:rPr>
            </w:pPr>
            <w:r w:rsidRPr="00E66FE0">
              <w:rPr>
                <w:rFonts w:ascii="Sylfaen" w:hAnsi="Sylfaen"/>
                <w:b w:val="0"/>
                <w:color w:val="548DD4" w:themeColor="text2" w:themeTint="99"/>
                <w:sz w:val="22"/>
                <w:szCs w:val="22"/>
              </w:rPr>
              <w:t xml:space="preserve">                                                         Forest House Education Centre (Radlett)</w:t>
            </w:r>
          </w:p>
          <w:p w:rsidR="00270260" w:rsidRPr="00E66FE0" w:rsidRDefault="00270260" w:rsidP="00E66FE0">
            <w:pPr>
              <w:pStyle w:val="Headinglevel1"/>
              <w:spacing w:after="0"/>
              <w:jc w:val="both"/>
              <w:rPr>
                <w:rFonts w:ascii="Sylfaen" w:hAnsi="Sylfaen" w:cs="Tahoma"/>
                <w:sz w:val="22"/>
                <w:szCs w:val="22"/>
              </w:rPr>
            </w:pPr>
            <w:r w:rsidRPr="00E66FE0">
              <w:rPr>
                <w:rFonts w:ascii="Sylfaen" w:hAnsi="Sylfaen"/>
                <w:b w:val="0"/>
                <w:color w:val="548DD4" w:themeColor="text2" w:themeTint="99"/>
                <w:sz w:val="22"/>
                <w:szCs w:val="22"/>
              </w:rPr>
              <w:t xml:space="preserve">                                                         James Marks Academy (Welwyn) – opening September 2024.</w:t>
            </w:r>
          </w:p>
        </w:tc>
      </w:tr>
    </w:tbl>
    <w:p w:rsidR="006210D5" w:rsidRPr="00E66FE0" w:rsidRDefault="006210D5"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6. </w:t>
      </w:r>
      <w:r w:rsidR="00270260" w:rsidRPr="00E66FE0">
        <w:rPr>
          <w:rFonts w:ascii="Sylfaen" w:hAnsi="Sylfaen" w:cs="Tahoma"/>
          <w:color w:val="auto"/>
          <w:sz w:val="22"/>
          <w:szCs w:val="22"/>
        </w:rPr>
        <w:t>Cyber-attack</w:t>
      </w:r>
    </w:p>
    <w:p w:rsidR="00270260" w:rsidRPr="00E66FE0" w:rsidRDefault="00270260" w:rsidP="00E66FE0">
      <w:pPr>
        <w:pStyle w:val="Headinglevel1"/>
        <w:spacing w:after="0"/>
        <w:jc w:val="both"/>
        <w:rPr>
          <w:rFonts w:ascii="Sylfaen" w:hAnsi="Sylfaen" w:cs="Tahoma"/>
          <w:color w:val="auto"/>
          <w:sz w:val="22"/>
          <w:szCs w:val="22"/>
        </w:rPr>
      </w:pPr>
    </w:p>
    <w:p w:rsidR="00270260" w:rsidRPr="00E66FE0" w:rsidRDefault="00270260"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Where a cyber-attack may compromise any aspect of delivery </w:t>
      </w:r>
    </w:p>
    <w:p w:rsidR="00270260" w:rsidRPr="00E66FE0" w:rsidRDefault="00270260" w:rsidP="00E66FE0">
      <w:pPr>
        <w:pStyle w:val="Headinglevel1"/>
        <w:spacing w:after="0"/>
        <w:jc w:val="both"/>
        <w:rPr>
          <w:rFonts w:ascii="Sylfaen" w:hAnsi="Sylfaen" w:cs="Tahoma"/>
          <w:b w:val="0"/>
          <w:color w:val="auto"/>
          <w:sz w:val="22"/>
          <w:szCs w:val="22"/>
        </w:rPr>
      </w:pPr>
    </w:p>
    <w:p w:rsidR="006210D5" w:rsidRPr="00E66FE0" w:rsidRDefault="00270260"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The Exams Officer will work with the SLT and the Network manager, to make immediate contact with the Awarding Bodies to seek further guidance and support. The SLT will work with the Exams Officer to take as action as determined by the relevant awarding bodies.</w:t>
      </w:r>
    </w:p>
    <w:p w:rsidR="00270260" w:rsidRPr="00E66FE0" w:rsidRDefault="00270260" w:rsidP="00E66FE0">
      <w:pPr>
        <w:pStyle w:val="Headinglevel1"/>
        <w:spacing w:after="0"/>
        <w:jc w:val="both"/>
        <w:rPr>
          <w:rFonts w:ascii="Sylfaen" w:hAnsi="Sylfaen" w:cs="Tahoma"/>
          <w:color w:val="auto"/>
          <w:sz w:val="22"/>
          <w:szCs w:val="22"/>
        </w:rPr>
      </w:pPr>
    </w:p>
    <w:tbl>
      <w:tblPr>
        <w:tblStyle w:val="TableGrid"/>
        <w:tblW w:w="10910" w:type="dxa"/>
        <w:tblLook w:val="04A0" w:firstRow="1" w:lastRow="0" w:firstColumn="1" w:lastColumn="0" w:noHBand="0" w:noVBand="1"/>
      </w:tblPr>
      <w:tblGrid>
        <w:gridCol w:w="10910"/>
      </w:tblGrid>
      <w:tr w:rsidR="006210D5" w:rsidRPr="00E66FE0">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 xml:space="preserve">Centre Actions </w:t>
            </w:r>
          </w:p>
          <w:p w:rsidR="00270260" w:rsidRPr="00E66FE0" w:rsidRDefault="00270260" w:rsidP="00E66FE0">
            <w:pPr>
              <w:pStyle w:val="ListParagraph"/>
              <w:numPr>
                <w:ilvl w:val="0"/>
                <w:numId w:val="17"/>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Back-ups are taken daily of the MIS and the data is stored offline </w:t>
            </w:r>
          </w:p>
          <w:p w:rsidR="00270260" w:rsidRPr="00E66FE0" w:rsidRDefault="00270260" w:rsidP="00E66FE0">
            <w:pPr>
              <w:pStyle w:val="ListParagraph"/>
              <w:numPr>
                <w:ilvl w:val="0"/>
                <w:numId w:val="17"/>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The systems for restoring the data are reliable and robust </w:t>
            </w:r>
          </w:p>
          <w:p w:rsidR="00270260" w:rsidRPr="00E66FE0" w:rsidRDefault="00270260" w:rsidP="00E66FE0">
            <w:pPr>
              <w:pStyle w:val="ListParagraph"/>
              <w:numPr>
                <w:ilvl w:val="0"/>
                <w:numId w:val="17"/>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The school will make contact with the police and Action Fraud </w:t>
            </w:r>
          </w:p>
          <w:p w:rsidR="00270260" w:rsidRPr="00E66FE0" w:rsidRDefault="00270260" w:rsidP="00E66FE0">
            <w:pPr>
              <w:pStyle w:val="ListParagraph"/>
              <w:numPr>
                <w:ilvl w:val="0"/>
                <w:numId w:val="17"/>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The school will make contact with the National Cyber Security Centre (NCSC) </w:t>
            </w:r>
          </w:p>
          <w:p w:rsidR="006210D5" w:rsidRPr="00E66FE0" w:rsidRDefault="00270260" w:rsidP="00E66FE0">
            <w:pPr>
              <w:pStyle w:val="ListParagraph"/>
              <w:numPr>
                <w:ilvl w:val="0"/>
                <w:numId w:val="17"/>
              </w:numPr>
              <w:spacing w:after="0"/>
              <w:jc w:val="both"/>
              <w:rPr>
                <w:rFonts w:ascii="Sylfaen" w:hAnsi="Sylfaen" w:cs="Tahoma"/>
                <w:i/>
              </w:rPr>
            </w:pPr>
            <w:r w:rsidRPr="00E66FE0">
              <w:rPr>
                <w:rFonts w:ascii="Sylfaen" w:eastAsia="Times New Roman" w:hAnsi="Sylfaen" w:cs="Times New Roman"/>
                <w:color w:val="548DD4" w:themeColor="text2" w:themeTint="99"/>
              </w:rPr>
              <w:t>The school will inform the Department for Education</w:t>
            </w:r>
          </w:p>
        </w:tc>
      </w:tr>
    </w:tbl>
    <w:p w:rsidR="006210D5" w:rsidRPr="00E66FE0" w:rsidRDefault="006210D5" w:rsidP="00E66FE0">
      <w:pPr>
        <w:pStyle w:val="Headinglevel1"/>
        <w:spacing w:after="0"/>
        <w:jc w:val="both"/>
        <w:rPr>
          <w:rFonts w:ascii="Sylfaen" w:hAnsi="Sylfaen" w:cs="Tahoma"/>
          <w:color w:val="auto"/>
          <w:sz w:val="22"/>
          <w:szCs w:val="22"/>
        </w:rPr>
      </w:pPr>
      <w:bookmarkStart w:id="18" w:name="_Toc404764994"/>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7: </w:t>
      </w:r>
      <w:r w:rsidR="00270260" w:rsidRPr="00E66FE0">
        <w:rPr>
          <w:rFonts w:ascii="Sylfaen" w:hAnsi="Sylfaen" w:cs="Tahoma"/>
          <w:color w:val="auto"/>
          <w:sz w:val="22"/>
          <w:szCs w:val="22"/>
        </w:rPr>
        <w:t>Failure of IT systems</w:t>
      </w:r>
    </w:p>
    <w:p w:rsidR="006210D5" w:rsidRPr="00E66FE0" w:rsidRDefault="006210D5" w:rsidP="00E66FE0">
      <w:pPr>
        <w:pStyle w:val="Headinglevel1"/>
        <w:spacing w:after="0"/>
        <w:jc w:val="both"/>
        <w:rPr>
          <w:rFonts w:ascii="Sylfaen" w:hAnsi="Sylfaen" w:cs="Tahoma"/>
          <w:color w:val="auto"/>
          <w:sz w:val="22"/>
          <w:szCs w:val="22"/>
        </w:rPr>
      </w:pPr>
    </w:p>
    <w:p w:rsidR="00270260" w:rsidRPr="00E66FE0" w:rsidRDefault="00270260" w:rsidP="00E66FE0">
      <w:pPr>
        <w:pStyle w:val="Headinglevel1"/>
        <w:numPr>
          <w:ilvl w:val="0"/>
          <w:numId w:val="18"/>
        </w:numPr>
        <w:spacing w:after="0"/>
        <w:jc w:val="both"/>
        <w:rPr>
          <w:rFonts w:ascii="Sylfaen" w:hAnsi="Sylfaen" w:cs="Tahoma"/>
          <w:b w:val="0"/>
          <w:color w:val="auto"/>
          <w:sz w:val="22"/>
          <w:szCs w:val="22"/>
        </w:rPr>
      </w:pPr>
      <w:r w:rsidRPr="00E66FE0">
        <w:rPr>
          <w:rFonts w:ascii="Sylfaen" w:hAnsi="Sylfaen" w:cs="Tahoma"/>
          <w:b w:val="0"/>
          <w:color w:val="auto"/>
          <w:sz w:val="22"/>
          <w:szCs w:val="22"/>
        </w:rPr>
        <w:t>MIS system failure at final entry deadline</w:t>
      </w:r>
    </w:p>
    <w:p w:rsidR="00270260" w:rsidRPr="00E66FE0" w:rsidRDefault="00270260" w:rsidP="00E66FE0">
      <w:pPr>
        <w:pStyle w:val="Headinglevel1"/>
        <w:numPr>
          <w:ilvl w:val="0"/>
          <w:numId w:val="18"/>
        </w:numPr>
        <w:spacing w:after="0"/>
        <w:jc w:val="both"/>
        <w:rPr>
          <w:rFonts w:ascii="Sylfaen" w:hAnsi="Sylfaen" w:cs="Tahoma"/>
          <w:b w:val="0"/>
          <w:color w:val="auto"/>
          <w:sz w:val="22"/>
          <w:szCs w:val="22"/>
        </w:rPr>
      </w:pPr>
      <w:r w:rsidRPr="00E66FE0">
        <w:rPr>
          <w:rFonts w:ascii="Sylfaen" w:hAnsi="Sylfaen" w:cs="Tahoma"/>
          <w:b w:val="0"/>
          <w:color w:val="auto"/>
          <w:sz w:val="22"/>
          <w:szCs w:val="22"/>
        </w:rPr>
        <w:t>MIS system failure during exams preparation</w:t>
      </w:r>
    </w:p>
    <w:p w:rsidR="00270260" w:rsidRPr="00E66FE0" w:rsidRDefault="00270260" w:rsidP="00E66FE0">
      <w:pPr>
        <w:pStyle w:val="Headinglevel1"/>
        <w:numPr>
          <w:ilvl w:val="0"/>
          <w:numId w:val="18"/>
        </w:numPr>
        <w:spacing w:after="0"/>
        <w:jc w:val="both"/>
        <w:rPr>
          <w:rFonts w:ascii="Sylfaen" w:hAnsi="Sylfaen" w:cs="Tahoma"/>
          <w:b w:val="0"/>
          <w:color w:val="auto"/>
          <w:sz w:val="22"/>
          <w:szCs w:val="22"/>
        </w:rPr>
      </w:pPr>
      <w:r w:rsidRPr="00E66FE0">
        <w:rPr>
          <w:rFonts w:ascii="Sylfaen" w:hAnsi="Sylfaen" w:cs="Tahoma"/>
          <w:b w:val="0"/>
          <w:color w:val="auto"/>
          <w:sz w:val="22"/>
          <w:szCs w:val="22"/>
        </w:rPr>
        <w:t>Power outage immediately prior to or during an on-screen test</w:t>
      </w:r>
    </w:p>
    <w:p w:rsidR="006210D5" w:rsidRPr="00E66FE0" w:rsidRDefault="00270260" w:rsidP="00E66FE0">
      <w:pPr>
        <w:pStyle w:val="Headinglevel1"/>
        <w:numPr>
          <w:ilvl w:val="0"/>
          <w:numId w:val="18"/>
        </w:numPr>
        <w:spacing w:after="0"/>
        <w:jc w:val="both"/>
        <w:rPr>
          <w:rFonts w:ascii="Sylfaen" w:hAnsi="Sylfaen" w:cs="Tahoma"/>
          <w:b w:val="0"/>
          <w:color w:val="auto"/>
          <w:sz w:val="22"/>
          <w:szCs w:val="22"/>
        </w:rPr>
      </w:pPr>
      <w:r w:rsidRPr="00E66FE0">
        <w:rPr>
          <w:rFonts w:ascii="Sylfaen" w:hAnsi="Sylfaen" w:cs="Tahoma"/>
          <w:b w:val="0"/>
          <w:color w:val="auto"/>
          <w:sz w:val="22"/>
          <w:szCs w:val="22"/>
        </w:rPr>
        <w:t>MIS system failure at results release time</w:t>
      </w:r>
    </w:p>
    <w:p w:rsidR="006210D5" w:rsidRPr="00E66FE0" w:rsidRDefault="006210D5" w:rsidP="00E66FE0">
      <w:pPr>
        <w:pStyle w:val="Headinglevel1"/>
        <w:spacing w:after="0"/>
        <w:jc w:val="both"/>
        <w:rPr>
          <w:rFonts w:ascii="Sylfaen" w:hAnsi="Sylfaen" w:cs="Tahoma"/>
          <w:color w:val="auto"/>
          <w:sz w:val="22"/>
          <w:szCs w:val="22"/>
        </w:rPr>
      </w:pPr>
    </w:p>
    <w:tbl>
      <w:tblPr>
        <w:tblStyle w:val="TableGrid"/>
        <w:tblW w:w="10910" w:type="dxa"/>
        <w:tblLook w:val="04A0" w:firstRow="1" w:lastRow="0" w:firstColumn="1" w:lastColumn="0" w:noHBand="0" w:noVBand="1"/>
      </w:tblPr>
      <w:tblGrid>
        <w:gridCol w:w="10910"/>
      </w:tblGrid>
      <w:tr w:rsidR="006210D5" w:rsidRPr="00E66FE0">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 xml:space="preserve">Centre Actions </w:t>
            </w:r>
          </w:p>
          <w:p w:rsidR="00270260" w:rsidRPr="00E66FE0" w:rsidRDefault="00270260" w:rsidP="00E66FE0">
            <w:pPr>
              <w:pStyle w:val="ListParagraph"/>
              <w:numPr>
                <w:ilvl w:val="0"/>
                <w:numId w:val="17"/>
              </w:numPr>
              <w:spacing w:after="0"/>
              <w:jc w:val="both"/>
              <w:rPr>
                <w:rFonts w:ascii="Sylfaen" w:hAnsi="Sylfaen" w:cs="Tahoma"/>
                <w:i/>
              </w:rPr>
            </w:pPr>
            <w:r w:rsidRPr="00E66FE0">
              <w:rPr>
                <w:rFonts w:ascii="Sylfaen" w:eastAsia="Times New Roman" w:hAnsi="Sylfaen" w:cs="Times New Roman"/>
                <w:color w:val="548DD4" w:themeColor="text2" w:themeTint="99"/>
              </w:rPr>
              <w:t>The Exams Officer, in consultation with SLT, will make entries from another venue direct to the awarding bodies.</w:t>
            </w:r>
          </w:p>
          <w:p w:rsidR="00270260" w:rsidRPr="00E66FE0" w:rsidRDefault="00270260" w:rsidP="00E66FE0">
            <w:pPr>
              <w:pStyle w:val="ListParagraph"/>
              <w:numPr>
                <w:ilvl w:val="0"/>
                <w:numId w:val="17"/>
              </w:numPr>
              <w:spacing w:after="0"/>
              <w:jc w:val="both"/>
              <w:rPr>
                <w:rFonts w:ascii="Sylfaen" w:hAnsi="Sylfaen" w:cs="Tahoma"/>
                <w:i/>
              </w:rPr>
            </w:pPr>
            <w:r w:rsidRPr="00E66FE0">
              <w:rPr>
                <w:rFonts w:ascii="Sylfaen" w:eastAsia="Times New Roman" w:hAnsi="Sylfaen" w:cs="Times New Roman"/>
                <w:color w:val="548DD4" w:themeColor="text2" w:themeTint="99"/>
              </w:rPr>
              <w:t xml:space="preserve">Results may also be accessed directly from the Awarding Body. </w:t>
            </w:r>
          </w:p>
          <w:p w:rsidR="006210D5" w:rsidRPr="00E66FE0" w:rsidRDefault="00270260" w:rsidP="00E66FE0">
            <w:pPr>
              <w:pStyle w:val="ListParagraph"/>
              <w:numPr>
                <w:ilvl w:val="0"/>
                <w:numId w:val="17"/>
              </w:numPr>
              <w:spacing w:after="0"/>
              <w:jc w:val="both"/>
              <w:rPr>
                <w:rFonts w:ascii="Sylfaen" w:hAnsi="Sylfaen" w:cs="Tahoma"/>
                <w:i/>
              </w:rPr>
            </w:pPr>
            <w:r w:rsidRPr="00E66FE0">
              <w:rPr>
                <w:rFonts w:ascii="Sylfaen" w:eastAsia="Times New Roman" w:hAnsi="Sylfaen" w:cs="Times New Roman"/>
                <w:color w:val="548DD4" w:themeColor="text2" w:themeTint="99"/>
              </w:rPr>
              <w:t>At all times during the system failure the Exams Officer will liaise with the Awarding Body to minimise disruption and costs incurred.</w:t>
            </w:r>
          </w:p>
        </w:tc>
      </w:tr>
      <w:bookmarkEnd w:id="18"/>
    </w:tbl>
    <w:p w:rsidR="006210D5" w:rsidRPr="00E66FE0" w:rsidRDefault="006210D5"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8: </w:t>
      </w:r>
      <w:r w:rsidR="00270260" w:rsidRPr="00E66FE0">
        <w:rPr>
          <w:rFonts w:ascii="Sylfaen" w:hAnsi="Sylfaen" w:cs="Tahoma"/>
          <w:color w:val="auto"/>
          <w:sz w:val="22"/>
          <w:szCs w:val="22"/>
        </w:rPr>
        <w:t>Emergency Evacuation of the exam room (or centre lock down)</w:t>
      </w:r>
      <w:r w:rsidRPr="00E66FE0">
        <w:rPr>
          <w:rFonts w:ascii="Sylfaen" w:hAnsi="Sylfaen" w:cs="Tahoma"/>
          <w:color w:val="auto"/>
          <w:sz w:val="22"/>
          <w:szCs w:val="22"/>
        </w:rPr>
        <w:t xml:space="preserve"> </w:t>
      </w:r>
    </w:p>
    <w:p w:rsidR="00FC1187" w:rsidRPr="00E66FE0" w:rsidRDefault="00FC1187" w:rsidP="00E66FE0">
      <w:pPr>
        <w:pStyle w:val="Headinglevel1"/>
        <w:spacing w:after="0"/>
        <w:jc w:val="both"/>
        <w:rPr>
          <w:rFonts w:ascii="Sylfaen" w:hAnsi="Sylfaen" w:cs="Tahoma"/>
          <w:color w:val="auto"/>
          <w:sz w:val="22"/>
          <w:szCs w:val="22"/>
        </w:rPr>
      </w:pPr>
    </w:p>
    <w:p w:rsidR="006210D5" w:rsidRPr="00E66FE0" w:rsidRDefault="00270260"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Whole centre evacuation (or lock down) during exam time due to serious incident resulting in exam candidates being unable to start, proceed with or complete their exams</w:t>
      </w:r>
    </w:p>
    <w:p w:rsidR="00270260" w:rsidRPr="00E66FE0" w:rsidRDefault="00270260" w:rsidP="00E66FE0">
      <w:pPr>
        <w:pStyle w:val="Headinglevel1"/>
        <w:spacing w:after="0"/>
        <w:jc w:val="both"/>
        <w:rPr>
          <w:rFonts w:ascii="Sylfaen" w:hAnsi="Sylfaen" w:cs="Tahoma"/>
          <w:b w:val="0"/>
          <w:color w:val="auto"/>
          <w:sz w:val="22"/>
          <w:szCs w:val="22"/>
        </w:rPr>
      </w:pPr>
    </w:p>
    <w:tbl>
      <w:tblPr>
        <w:tblStyle w:val="TableGrid"/>
        <w:tblW w:w="10910" w:type="dxa"/>
        <w:tblLook w:val="04A0" w:firstRow="1" w:lastRow="0" w:firstColumn="1" w:lastColumn="0" w:noHBand="0" w:noVBand="1"/>
      </w:tblPr>
      <w:tblGrid>
        <w:gridCol w:w="10910"/>
      </w:tblGrid>
      <w:tr w:rsidR="006210D5" w:rsidRPr="00E66FE0">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 xml:space="preserve">Centre Actions </w:t>
            </w:r>
          </w:p>
          <w:p w:rsidR="00270260" w:rsidRPr="00E66FE0" w:rsidRDefault="00270260" w:rsidP="00E66FE0">
            <w:pPr>
              <w:pStyle w:val="Headinglevel1"/>
              <w:numPr>
                <w:ilvl w:val="0"/>
                <w:numId w:val="19"/>
              </w:numPr>
              <w:spacing w:after="0"/>
              <w:jc w:val="both"/>
              <w:rPr>
                <w:rFonts w:ascii="Sylfaen" w:hAnsi="Sylfaen" w:cs="Tahoma"/>
                <w:i/>
                <w:sz w:val="22"/>
                <w:szCs w:val="22"/>
              </w:rPr>
            </w:pPr>
            <w:r w:rsidRPr="00E66FE0">
              <w:rPr>
                <w:rFonts w:ascii="Sylfaen" w:hAnsi="Sylfaen" w:cs="Tahoma"/>
                <w:b w:val="0"/>
                <w:color w:val="0070C0"/>
                <w:sz w:val="22"/>
                <w:szCs w:val="22"/>
              </w:rPr>
              <w:t>Exams Officer will liaise with Awarding Body to discuss alternative arrangements and liaise with SLT to take appropriate action.</w:t>
            </w:r>
          </w:p>
        </w:tc>
      </w:tr>
    </w:tbl>
    <w:p w:rsidR="006210D5" w:rsidRPr="00E66FE0" w:rsidRDefault="006210D5" w:rsidP="00E66FE0">
      <w:pPr>
        <w:pStyle w:val="Headinglevel1"/>
        <w:spacing w:after="0"/>
        <w:jc w:val="both"/>
        <w:rPr>
          <w:rFonts w:ascii="Sylfaen" w:hAnsi="Sylfaen" w:cs="Tahoma"/>
          <w:color w:val="auto"/>
          <w:sz w:val="22"/>
          <w:szCs w:val="22"/>
        </w:rPr>
      </w:pPr>
      <w:bookmarkStart w:id="19" w:name="_Toc404764995"/>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9: </w:t>
      </w:r>
      <w:r w:rsidR="00270260" w:rsidRPr="00E66FE0">
        <w:rPr>
          <w:rFonts w:ascii="Sylfaen" w:hAnsi="Sylfaen" w:cs="Tahoma"/>
          <w:color w:val="auto"/>
          <w:sz w:val="22"/>
          <w:szCs w:val="22"/>
        </w:rPr>
        <w:t>Disruption of teaching time in the weeks before an exam – centre closed for an extended period</w:t>
      </w:r>
      <w:r w:rsidRPr="00E66FE0">
        <w:rPr>
          <w:rFonts w:ascii="Sylfaen" w:hAnsi="Sylfaen" w:cs="Tahoma"/>
          <w:color w:val="auto"/>
          <w:sz w:val="22"/>
          <w:szCs w:val="22"/>
        </w:rPr>
        <w:t xml:space="preserve"> </w:t>
      </w:r>
    </w:p>
    <w:p w:rsidR="00270260" w:rsidRPr="00E66FE0" w:rsidRDefault="00270260" w:rsidP="00E66FE0">
      <w:pPr>
        <w:pStyle w:val="Headinglevel1"/>
        <w:spacing w:after="0"/>
        <w:jc w:val="both"/>
        <w:rPr>
          <w:rFonts w:ascii="Sylfaen" w:hAnsi="Sylfaen" w:cs="Tahoma"/>
          <w:color w:val="auto"/>
          <w:sz w:val="22"/>
          <w:szCs w:val="22"/>
        </w:rPr>
      </w:pPr>
    </w:p>
    <w:p w:rsidR="006210D5" w:rsidRPr="00E66FE0" w:rsidRDefault="00270260"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Centre closed or candidates are unable to attend for an extended period during normal teaching or study supported time, interrupting the provision of normal teaching and learning.</w:t>
      </w:r>
    </w:p>
    <w:p w:rsidR="00270260" w:rsidRPr="00E66FE0" w:rsidRDefault="00270260" w:rsidP="00E66FE0">
      <w:pPr>
        <w:pStyle w:val="Headinglevel1"/>
        <w:spacing w:after="0"/>
        <w:jc w:val="both"/>
        <w:rPr>
          <w:rFonts w:ascii="Sylfaen" w:hAnsi="Sylfaen" w:cs="Tahoma"/>
          <w:color w:val="auto"/>
          <w:sz w:val="22"/>
          <w:szCs w:val="22"/>
        </w:rPr>
      </w:pPr>
    </w:p>
    <w:tbl>
      <w:tblPr>
        <w:tblStyle w:val="TableGrid"/>
        <w:tblW w:w="10915" w:type="dxa"/>
        <w:tblInd w:w="-34" w:type="dxa"/>
        <w:tblLook w:val="04A0" w:firstRow="1" w:lastRow="0" w:firstColumn="1" w:lastColumn="0" w:noHBand="0" w:noVBand="1"/>
      </w:tblPr>
      <w:tblGrid>
        <w:gridCol w:w="10915"/>
      </w:tblGrid>
      <w:tr w:rsidR="006210D5" w:rsidRPr="00E66FE0">
        <w:tc>
          <w:tcPr>
            <w:tcW w:w="109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Centre Actions</w:t>
            </w:r>
          </w:p>
          <w:p w:rsidR="00270260" w:rsidRPr="00E66FE0" w:rsidRDefault="00270260" w:rsidP="00E66FE0">
            <w:pPr>
              <w:pStyle w:val="Headinglevel1"/>
              <w:numPr>
                <w:ilvl w:val="0"/>
                <w:numId w:val="19"/>
              </w:numPr>
              <w:spacing w:after="0"/>
              <w:jc w:val="both"/>
              <w:rPr>
                <w:rFonts w:ascii="Sylfaen" w:hAnsi="Sylfaen"/>
                <w:color w:val="548DD4" w:themeColor="text2" w:themeTint="99"/>
                <w:sz w:val="22"/>
                <w:szCs w:val="22"/>
              </w:rPr>
            </w:pPr>
            <w:r w:rsidRPr="00E66FE0">
              <w:rPr>
                <w:rFonts w:ascii="Sylfaen" w:hAnsi="Sylfaen" w:cs="Tahoma"/>
                <w:b w:val="0"/>
                <w:color w:val="0070C0"/>
                <w:sz w:val="22"/>
                <w:szCs w:val="22"/>
              </w:rPr>
              <w:t>SLT to manage all such incidents. Candidates will be taught remotely.</w:t>
            </w:r>
          </w:p>
        </w:tc>
      </w:tr>
      <w:bookmarkEnd w:id="19"/>
    </w:tbl>
    <w:p w:rsidR="006210D5" w:rsidRPr="00E66FE0" w:rsidRDefault="006210D5" w:rsidP="00E66FE0">
      <w:pPr>
        <w:spacing w:after="0"/>
        <w:jc w:val="both"/>
        <w:rPr>
          <w:rFonts w:ascii="Sylfaen" w:hAnsi="Sylfaen" w:cs="Tahoma"/>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10: </w:t>
      </w:r>
      <w:r w:rsidR="00270260" w:rsidRPr="00E66FE0">
        <w:rPr>
          <w:rFonts w:ascii="Sylfaen" w:hAnsi="Sylfaen" w:cs="Tahoma"/>
          <w:color w:val="auto"/>
          <w:sz w:val="22"/>
          <w:szCs w:val="22"/>
        </w:rPr>
        <w:t>Candidates at risk of being unable to take examinations – centre remains open</w:t>
      </w:r>
    </w:p>
    <w:p w:rsidR="00270260" w:rsidRPr="00E66FE0" w:rsidRDefault="00270260" w:rsidP="00E66FE0">
      <w:pPr>
        <w:pStyle w:val="Headinglevel1"/>
        <w:spacing w:after="0"/>
        <w:jc w:val="both"/>
        <w:rPr>
          <w:rFonts w:ascii="Sylfaen" w:hAnsi="Sylfaen" w:cs="Tahoma"/>
          <w:color w:val="auto"/>
          <w:sz w:val="22"/>
          <w:szCs w:val="22"/>
        </w:rPr>
      </w:pPr>
    </w:p>
    <w:p w:rsidR="006210D5" w:rsidRPr="00E66FE0" w:rsidRDefault="00270260"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Candidates at risk of being unable to attend the examination centre to take examinations as normal</w:t>
      </w:r>
    </w:p>
    <w:p w:rsidR="00270260" w:rsidRPr="00E66FE0" w:rsidRDefault="00270260" w:rsidP="00E66FE0">
      <w:pPr>
        <w:pStyle w:val="Headinglevel1"/>
        <w:spacing w:after="0"/>
        <w:jc w:val="both"/>
        <w:rPr>
          <w:rFonts w:ascii="Sylfaen" w:hAnsi="Sylfaen" w:cs="Tahoma"/>
          <w:color w:val="auto"/>
          <w:sz w:val="22"/>
          <w:szCs w:val="22"/>
        </w:rPr>
      </w:pPr>
    </w:p>
    <w:p w:rsidR="00D63028" w:rsidRPr="00E66FE0" w:rsidRDefault="00D63028" w:rsidP="00E66FE0">
      <w:pPr>
        <w:pStyle w:val="Headinglevel1"/>
        <w:spacing w:after="0"/>
        <w:jc w:val="both"/>
        <w:rPr>
          <w:rFonts w:ascii="Sylfaen" w:hAnsi="Sylfaen" w:cs="Tahoma"/>
          <w:color w:val="auto"/>
          <w:sz w:val="22"/>
          <w:szCs w:val="22"/>
        </w:rPr>
      </w:pPr>
    </w:p>
    <w:p w:rsidR="00D63028" w:rsidRPr="00E66FE0" w:rsidRDefault="00D63028" w:rsidP="00E66FE0">
      <w:pPr>
        <w:pStyle w:val="Headinglevel1"/>
        <w:spacing w:after="0"/>
        <w:jc w:val="both"/>
        <w:rPr>
          <w:rFonts w:ascii="Sylfaen" w:hAnsi="Sylfaen" w:cs="Tahoma"/>
          <w:color w:val="auto"/>
          <w:sz w:val="22"/>
          <w:szCs w:val="22"/>
        </w:rPr>
      </w:pPr>
    </w:p>
    <w:tbl>
      <w:tblPr>
        <w:tblStyle w:val="TableGrid"/>
        <w:tblW w:w="10915" w:type="dxa"/>
        <w:tblInd w:w="-34" w:type="dxa"/>
        <w:tblLook w:val="04A0" w:firstRow="1" w:lastRow="0" w:firstColumn="1" w:lastColumn="0" w:noHBand="0" w:noVBand="1"/>
      </w:tblPr>
      <w:tblGrid>
        <w:gridCol w:w="10915"/>
      </w:tblGrid>
      <w:tr w:rsidR="006210D5" w:rsidRPr="00E66FE0">
        <w:tc>
          <w:tcPr>
            <w:tcW w:w="109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Centre Actions</w:t>
            </w:r>
          </w:p>
          <w:p w:rsidR="006210D5" w:rsidRPr="00E66FE0" w:rsidRDefault="00D63028" w:rsidP="00E66FE0">
            <w:pPr>
              <w:pStyle w:val="ListParagraph"/>
              <w:numPr>
                <w:ilvl w:val="0"/>
                <w:numId w:val="27"/>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 xml:space="preserve">The Exams Officer will contact the relevant Awarding Body to discuss alternative arrangements and liaise with SLT to take appropriate action. </w:t>
            </w:r>
            <w:r w:rsidR="00EF2296" w:rsidRPr="00E66FE0">
              <w:rPr>
                <w:rFonts w:ascii="Sylfaen" w:eastAsia="Times New Roman" w:hAnsi="Sylfaen" w:cs="Times New Roman"/>
                <w:color w:val="548DD4" w:themeColor="text2" w:themeTint="99"/>
              </w:rPr>
              <w:t xml:space="preserve"> </w:t>
            </w:r>
          </w:p>
        </w:tc>
      </w:tr>
    </w:tbl>
    <w:p w:rsidR="006210D5" w:rsidRPr="00E66FE0" w:rsidRDefault="006210D5"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11: </w:t>
      </w:r>
      <w:r w:rsidR="00D63028" w:rsidRPr="00E66FE0">
        <w:rPr>
          <w:rFonts w:ascii="Sylfaen" w:hAnsi="Sylfaen" w:cs="Tahoma"/>
          <w:color w:val="auto"/>
          <w:sz w:val="22"/>
          <w:szCs w:val="22"/>
        </w:rPr>
        <w:t>Centre at risk of being unable to open as normal during the examination period</w:t>
      </w:r>
    </w:p>
    <w:p w:rsidR="00D63028" w:rsidRPr="00E66FE0" w:rsidRDefault="00D63028"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(Including in the event of the centre being unavailable for examinations owing to an unforeseen emergency)</w:t>
      </w:r>
    </w:p>
    <w:p w:rsidR="006210D5" w:rsidRPr="00E66FE0" w:rsidRDefault="006210D5" w:rsidP="00E66FE0">
      <w:pPr>
        <w:pStyle w:val="Headinglevel1"/>
        <w:spacing w:after="0"/>
        <w:jc w:val="both"/>
        <w:rPr>
          <w:rFonts w:ascii="Sylfaen" w:hAnsi="Sylfaen" w:cs="Tahoma"/>
          <w:color w:val="auto"/>
          <w:sz w:val="22"/>
          <w:szCs w:val="22"/>
        </w:rPr>
      </w:pPr>
    </w:p>
    <w:p w:rsidR="006210D5" w:rsidRPr="00E66FE0" w:rsidRDefault="00D63028"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Centre at risk of being unable to open as normal for scheduled examinations</w:t>
      </w:r>
    </w:p>
    <w:p w:rsidR="002C35DD" w:rsidRPr="00E66FE0" w:rsidRDefault="002C35DD" w:rsidP="00E66FE0">
      <w:pPr>
        <w:pStyle w:val="Headinglevel1"/>
        <w:spacing w:after="0"/>
        <w:jc w:val="both"/>
        <w:rPr>
          <w:rFonts w:ascii="Sylfaen" w:hAnsi="Sylfaen" w:cs="Tahoma"/>
          <w:color w:val="auto"/>
          <w:sz w:val="22"/>
          <w:szCs w:val="22"/>
        </w:rPr>
      </w:pPr>
    </w:p>
    <w:tbl>
      <w:tblPr>
        <w:tblStyle w:val="TableGrid"/>
        <w:tblW w:w="10944" w:type="dxa"/>
        <w:tblInd w:w="-34" w:type="dxa"/>
        <w:tblLook w:val="04A0" w:firstRow="1" w:lastRow="0" w:firstColumn="1" w:lastColumn="0" w:noHBand="0" w:noVBand="1"/>
      </w:tblPr>
      <w:tblGrid>
        <w:gridCol w:w="10944"/>
      </w:tblGrid>
      <w:tr w:rsidR="006210D5" w:rsidRPr="00E66FE0">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 xml:space="preserve">Centre Actions </w:t>
            </w:r>
          </w:p>
          <w:p w:rsidR="00D63028" w:rsidRPr="00E66FE0" w:rsidRDefault="00D63028" w:rsidP="00E66FE0">
            <w:pPr>
              <w:pStyle w:val="ListParagraph"/>
              <w:numPr>
                <w:ilvl w:val="0"/>
                <w:numId w:val="27"/>
              </w:numPr>
              <w:spacing w:after="0"/>
              <w:jc w:val="both"/>
              <w:rPr>
                <w:rFonts w:ascii="Sylfaen" w:hAnsi="Sylfaen" w:cs="Tahoma"/>
                <w:i/>
                <w:u w:val="single"/>
              </w:rPr>
            </w:pPr>
            <w:r w:rsidRPr="00E66FE0">
              <w:rPr>
                <w:rFonts w:ascii="Sylfaen" w:eastAsia="Times New Roman" w:hAnsi="Sylfaen" w:cs="Times New Roman"/>
                <w:color w:val="548DD4" w:themeColor="text2" w:themeTint="99"/>
              </w:rPr>
              <w:t xml:space="preserve">The Exams Officer will contact the relevant AB to discuss alternative arrangements and liaise with SLT to take appropriate action. </w:t>
            </w:r>
          </w:p>
          <w:p w:rsidR="00D63028" w:rsidRPr="00E66FE0" w:rsidRDefault="00D63028" w:rsidP="00E66FE0">
            <w:pPr>
              <w:pStyle w:val="Headinglevel1"/>
              <w:numPr>
                <w:ilvl w:val="0"/>
                <w:numId w:val="27"/>
              </w:numPr>
              <w:spacing w:after="0"/>
              <w:jc w:val="both"/>
              <w:rPr>
                <w:rFonts w:ascii="Sylfaen" w:hAnsi="Sylfaen" w:cs="Tahoma"/>
                <w:sz w:val="22"/>
                <w:szCs w:val="22"/>
              </w:rPr>
            </w:pPr>
            <w:r w:rsidRPr="00E66FE0">
              <w:rPr>
                <w:rFonts w:ascii="Sylfaen" w:hAnsi="Sylfaen"/>
                <w:b w:val="0"/>
                <w:color w:val="548DD4" w:themeColor="text2" w:themeTint="99"/>
                <w:sz w:val="22"/>
                <w:szCs w:val="22"/>
              </w:rPr>
              <w:t>Alternative venue details: Roman Fields Academy (Hemel Hempstead)</w:t>
            </w:r>
          </w:p>
          <w:p w:rsidR="00D63028" w:rsidRPr="00E66FE0" w:rsidRDefault="00D63028" w:rsidP="00E66FE0">
            <w:pPr>
              <w:pStyle w:val="Headinglevel1"/>
              <w:spacing w:after="0"/>
              <w:jc w:val="both"/>
              <w:rPr>
                <w:rFonts w:ascii="Sylfaen" w:hAnsi="Sylfaen"/>
                <w:b w:val="0"/>
                <w:color w:val="548DD4" w:themeColor="text2" w:themeTint="99"/>
                <w:sz w:val="22"/>
                <w:szCs w:val="22"/>
              </w:rPr>
            </w:pPr>
            <w:r w:rsidRPr="00E66FE0">
              <w:rPr>
                <w:rFonts w:ascii="Sylfaen" w:hAnsi="Sylfaen"/>
                <w:b w:val="0"/>
                <w:color w:val="548DD4" w:themeColor="text2" w:themeTint="99"/>
                <w:sz w:val="22"/>
                <w:szCs w:val="22"/>
              </w:rPr>
              <w:t xml:space="preserve">                                                         Forest House Education Centre (Radlett)</w:t>
            </w:r>
          </w:p>
          <w:p w:rsidR="006210D5" w:rsidRPr="00E66FE0" w:rsidRDefault="00D63028" w:rsidP="00E66FE0">
            <w:pPr>
              <w:pStyle w:val="Headinglevel1"/>
              <w:spacing w:after="0"/>
              <w:jc w:val="both"/>
              <w:rPr>
                <w:rFonts w:ascii="Sylfaen" w:hAnsi="Sylfaen"/>
                <w:b w:val="0"/>
                <w:color w:val="548DD4" w:themeColor="text2" w:themeTint="99"/>
                <w:sz w:val="22"/>
                <w:szCs w:val="22"/>
              </w:rPr>
            </w:pPr>
            <w:r w:rsidRPr="00E66FE0">
              <w:rPr>
                <w:rFonts w:ascii="Sylfaen" w:hAnsi="Sylfaen"/>
                <w:b w:val="0"/>
                <w:color w:val="548DD4" w:themeColor="text2" w:themeTint="99"/>
                <w:sz w:val="22"/>
                <w:szCs w:val="22"/>
              </w:rPr>
              <w:t xml:space="preserve">                                                         James Marks Academy (Welwyn) – opening September 2024.</w:t>
            </w:r>
          </w:p>
        </w:tc>
      </w:tr>
    </w:tbl>
    <w:p w:rsidR="006210D5" w:rsidRPr="00E66FE0" w:rsidRDefault="006210D5" w:rsidP="00E66FE0">
      <w:pPr>
        <w:pStyle w:val="Headinglevel1"/>
        <w:spacing w:after="0"/>
        <w:jc w:val="both"/>
        <w:rPr>
          <w:rFonts w:ascii="Sylfaen" w:hAnsi="Sylfaen" w:cs="Tahoma"/>
          <w:color w:val="auto"/>
          <w:sz w:val="22"/>
          <w:szCs w:val="22"/>
        </w:rPr>
      </w:pPr>
      <w:bookmarkStart w:id="20" w:name="_Toc404764998"/>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12: Disruption to the distribution of examination papers. </w:t>
      </w:r>
    </w:p>
    <w:p w:rsidR="006210D5" w:rsidRPr="00E66FE0" w:rsidRDefault="006210D5"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Disruption to the distribution of examination papers to centres in advance of examinations.</w:t>
      </w:r>
    </w:p>
    <w:p w:rsidR="006210D5" w:rsidRPr="00E66FE0" w:rsidRDefault="006210D5" w:rsidP="00E66FE0">
      <w:pPr>
        <w:pStyle w:val="Headinglevel1"/>
        <w:spacing w:after="0"/>
        <w:ind w:left="360"/>
        <w:jc w:val="both"/>
        <w:rPr>
          <w:rFonts w:ascii="Sylfaen" w:hAnsi="Sylfaen" w:cs="Tahoma"/>
          <w:b w:val="0"/>
          <w:color w:val="auto"/>
          <w:sz w:val="22"/>
          <w:szCs w:val="22"/>
        </w:rPr>
      </w:pPr>
    </w:p>
    <w:tbl>
      <w:tblPr>
        <w:tblStyle w:val="TableGrid"/>
        <w:tblW w:w="10944" w:type="dxa"/>
        <w:tblInd w:w="-34" w:type="dxa"/>
        <w:tblLook w:val="04A0" w:firstRow="1" w:lastRow="0" w:firstColumn="1" w:lastColumn="0" w:noHBand="0" w:noVBand="1"/>
      </w:tblPr>
      <w:tblGrid>
        <w:gridCol w:w="10944"/>
      </w:tblGrid>
      <w:tr w:rsidR="006210D5" w:rsidRPr="00E66FE0">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 xml:space="preserve">Centre Actions </w:t>
            </w:r>
          </w:p>
          <w:p w:rsidR="00D63028" w:rsidRPr="00E66FE0" w:rsidRDefault="002C35DD" w:rsidP="00E66FE0">
            <w:pPr>
              <w:pStyle w:val="ListParagraph"/>
              <w:numPr>
                <w:ilvl w:val="0"/>
                <w:numId w:val="27"/>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Exams Officer</w:t>
            </w:r>
            <w:r w:rsidR="00D63028" w:rsidRPr="00E66FE0">
              <w:rPr>
                <w:rFonts w:ascii="Sylfaen" w:eastAsia="Times New Roman" w:hAnsi="Sylfaen" w:cs="Times New Roman"/>
                <w:color w:val="548DD4" w:themeColor="text2" w:themeTint="99"/>
              </w:rPr>
              <w:t xml:space="preserve"> to liaise with awarding organisations to get electronic access to examination papers via a secure external network. </w:t>
            </w:r>
          </w:p>
          <w:p w:rsidR="00D63028" w:rsidRPr="00E66FE0" w:rsidRDefault="002C35DD" w:rsidP="00E66FE0">
            <w:pPr>
              <w:pStyle w:val="ListParagraph"/>
              <w:numPr>
                <w:ilvl w:val="0"/>
                <w:numId w:val="27"/>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Exams Officer</w:t>
            </w:r>
            <w:r w:rsidR="00D63028" w:rsidRPr="00E66FE0">
              <w:rPr>
                <w:rFonts w:ascii="Sylfaen" w:eastAsia="Times New Roman" w:hAnsi="Sylfaen" w:cs="Times New Roman"/>
                <w:color w:val="548DD4" w:themeColor="text2" w:themeTint="99"/>
              </w:rPr>
              <w:t xml:space="preserve"> to ensure that copies are received, made and stored under secure conditions. </w:t>
            </w:r>
          </w:p>
          <w:p w:rsidR="006210D5" w:rsidRPr="00E66FE0" w:rsidRDefault="00D63028" w:rsidP="00E66FE0">
            <w:pPr>
              <w:pStyle w:val="ListParagraph"/>
              <w:numPr>
                <w:ilvl w:val="0"/>
                <w:numId w:val="27"/>
              </w:numPr>
              <w:spacing w:after="0"/>
              <w:jc w:val="both"/>
              <w:rPr>
                <w:rFonts w:ascii="Sylfaen" w:hAnsi="Sylfaen" w:cs="Tahoma"/>
                <w:i/>
                <w:u w:val="single"/>
              </w:rPr>
            </w:pPr>
            <w:r w:rsidRPr="00E66FE0">
              <w:rPr>
                <w:rFonts w:ascii="Sylfaen" w:eastAsia="Times New Roman" w:hAnsi="Sylfaen" w:cs="Times New Roman"/>
                <w:color w:val="548DD4" w:themeColor="text2" w:themeTint="99"/>
              </w:rPr>
              <w:t>Awarding organisations would provide guidance on the conduct of examinations in such circumstances. As a last resort, and in close collaboration with centres and regulators, awarding organisations would consider scheduling of the examination on an alternative date.</w:t>
            </w:r>
          </w:p>
        </w:tc>
      </w:tr>
      <w:bookmarkEnd w:id="20"/>
    </w:tbl>
    <w:p w:rsidR="006210D5" w:rsidRPr="00E66FE0" w:rsidRDefault="006210D5"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13: Disruption to the transportation of completed examination scripts </w:t>
      </w:r>
    </w:p>
    <w:p w:rsidR="006210D5" w:rsidRPr="00E66FE0" w:rsidRDefault="006210D5" w:rsidP="00E66FE0">
      <w:pPr>
        <w:pStyle w:val="Headinglevel1"/>
        <w:spacing w:after="0"/>
        <w:jc w:val="both"/>
        <w:rPr>
          <w:rFonts w:ascii="Sylfaen" w:hAnsi="Sylfaen" w:cs="Tahoma"/>
          <w:color w:val="auto"/>
          <w:sz w:val="22"/>
          <w:szCs w:val="22"/>
        </w:rPr>
      </w:pPr>
    </w:p>
    <w:p w:rsidR="006210D5" w:rsidRPr="00E66FE0" w:rsidRDefault="00EF2296"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Delay in normal collection arrangements for completed examination scripts/assessment evidence</w:t>
      </w:r>
    </w:p>
    <w:p w:rsidR="006210D5" w:rsidRPr="00E66FE0" w:rsidRDefault="006210D5" w:rsidP="00E66FE0">
      <w:pPr>
        <w:pStyle w:val="Headinglevel1"/>
        <w:spacing w:after="0"/>
        <w:jc w:val="both"/>
        <w:rPr>
          <w:rFonts w:ascii="Sylfaen" w:hAnsi="Sylfaen" w:cs="Tahoma"/>
          <w:color w:val="auto"/>
          <w:sz w:val="22"/>
          <w:szCs w:val="22"/>
        </w:rPr>
      </w:pPr>
    </w:p>
    <w:tbl>
      <w:tblPr>
        <w:tblStyle w:val="TableGrid"/>
        <w:tblW w:w="10910" w:type="dxa"/>
        <w:tblLook w:val="04A0" w:firstRow="1" w:lastRow="0" w:firstColumn="1" w:lastColumn="0" w:noHBand="0" w:noVBand="1"/>
      </w:tblPr>
      <w:tblGrid>
        <w:gridCol w:w="10910"/>
      </w:tblGrid>
      <w:tr w:rsidR="006210D5" w:rsidRPr="00E66FE0">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 xml:space="preserve">Centre Actions </w:t>
            </w:r>
          </w:p>
          <w:p w:rsidR="002C35DD" w:rsidRPr="00E66FE0" w:rsidRDefault="002C35DD" w:rsidP="00E66FE0">
            <w:pPr>
              <w:pStyle w:val="ListParagraph"/>
              <w:numPr>
                <w:ilvl w:val="0"/>
                <w:numId w:val="27"/>
              </w:numPr>
              <w:spacing w:after="0"/>
              <w:jc w:val="both"/>
              <w:rPr>
                <w:rFonts w:ascii="Sylfaen" w:hAnsi="Sylfaen" w:cs="Tahoma"/>
                <w:i/>
                <w:iCs/>
              </w:rPr>
            </w:pPr>
            <w:r w:rsidRPr="00E66FE0">
              <w:rPr>
                <w:rFonts w:ascii="Sylfaen" w:eastAsia="Times New Roman" w:hAnsi="Sylfaen" w:cs="Times New Roman"/>
                <w:color w:val="548DD4" w:themeColor="text2" w:themeTint="99"/>
              </w:rPr>
              <w:t xml:space="preserve">Where examinations are part of the national ‘yellow label’ service or where awarding bodies arrange collections, the Exams Officer will contact the relevant awarding bodies for advice and instructions and will not make their own arrangements for transportation unless told to do so by the awarding body. </w:t>
            </w:r>
          </w:p>
          <w:p w:rsidR="002C35DD" w:rsidRPr="00E66FE0" w:rsidRDefault="002C35DD" w:rsidP="00E66FE0">
            <w:pPr>
              <w:pStyle w:val="ListParagraph"/>
              <w:numPr>
                <w:ilvl w:val="0"/>
                <w:numId w:val="27"/>
              </w:numPr>
              <w:spacing w:after="0"/>
              <w:jc w:val="both"/>
              <w:rPr>
                <w:rFonts w:ascii="Sylfaen" w:hAnsi="Sylfaen" w:cs="Tahoma"/>
                <w:i/>
                <w:iCs/>
              </w:rPr>
            </w:pPr>
            <w:r w:rsidRPr="00E66FE0">
              <w:rPr>
                <w:rFonts w:ascii="Sylfaen" w:eastAsia="Times New Roman" w:hAnsi="Sylfaen" w:cs="Times New Roman"/>
                <w:color w:val="548DD4" w:themeColor="text2" w:themeTint="99"/>
              </w:rPr>
              <w:t xml:space="preserve">For any examinations where we make our own collection arrangements, Exams Officer will investigate alternative options that comply with the requirements detailed in the JCQ publication Instructions for conducting examinations. </w:t>
            </w:r>
          </w:p>
          <w:p w:rsidR="006210D5" w:rsidRPr="00E66FE0" w:rsidRDefault="002C35DD" w:rsidP="00E66FE0">
            <w:pPr>
              <w:pStyle w:val="ListParagraph"/>
              <w:numPr>
                <w:ilvl w:val="0"/>
                <w:numId w:val="27"/>
              </w:numPr>
              <w:spacing w:after="0"/>
              <w:jc w:val="both"/>
              <w:rPr>
                <w:rFonts w:ascii="Sylfaen" w:hAnsi="Sylfaen" w:cs="Tahoma"/>
                <w:i/>
                <w:iCs/>
              </w:rPr>
            </w:pPr>
            <w:r w:rsidRPr="00E66FE0">
              <w:rPr>
                <w:rFonts w:ascii="Sylfaen" w:eastAsia="Times New Roman" w:hAnsi="Sylfaen" w:cs="Times New Roman"/>
                <w:color w:val="548DD4" w:themeColor="text2" w:themeTint="99"/>
              </w:rPr>
              <w:t>Exams Officer to ensure secure storage of completed examination scripts until collection.</w:t>
            </w:r>
          </w:p>
        </w:tc>
      </w:tr>
    </w:tbl>
    <w:p w:rsidR="006210D5" w:rsidRPr="00E66FE0" w:rsidRDefault="006210D5" w:rsidP="00E66FE0">
      <w:pPr>
        <w:spacing w:after="0"/>
        <w:ind w:left="357"/>
        <w:jc w:val="both"/>
        <w:rPr>
          <w:rFonts w:ascii="Sylfaen" w:hAnsi="Sylfaen"/>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14: Assessment evidence is not available to be marked </w:t>
      </w:r>
    </w:p>
    <w:p w:rsidR="002C35DD" w:rsidRPr="00E66FE0" w:rsidRDefault="002C35DD" w:rsidP="00E66FE0">
      <w:pPr>
        <w:pStyle w:val="Headinglevel1"/>
        <w:spacing w:after="0"/>
        <w:jc w:val="both"/>
        <w:rPr>
          <w:rFonts w:ascii="Sylfaen" w:hAnsi="Sylfaen" w:cs="Tahoma"/>
          <w:b w:val="0"/>
          <w:color w:val="auto"/>
          <w:sz w:val="22"/>
          <w:szCs w:val="22"/>
        </w:rPr>
      </w:pPr>
    </w:p>
    <w:p w:rsidR="002C35DD" w:rsidRPr="00E66FE0" w:rsidRDefault="002C35DD"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 xml:space="preserve">Large scale damage to or destruction of completed examination scripts/assessment evidence before it can be marked. </w:t>
      </w:r>
    </w:p>
    <w:p w:rsidR="002C35DD" w:rsidRPr="00E66FE0" w:rsidRDefault="002C35DD" w:rsidP="00E66FE0">
      <w:pPr>
        <w:pStyle w:val="Headinglevel1"/>
        <w:spacing w:after="0"/>
        <w:jc w:val="both"/>
        <w:rPr>
          <w:rFonts w:ascii="Sylfaen" w:hAnsi="Sylfaen" w:cs="Tahoma"/>
          <w:b w:val="0"/>
          <w:color w:val="auto"/>
          <w:sz w:val="22"/>
          <w:szCs w:val="22"/>
        </w:rPr>
      </w:pPr>
    </w:p>
    <w:p w:rsidR="006210D5" w:rsidRPr="00E66FE0" w:rsidRDefault="002C35DD"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Completed examination scripts/assessment evidence does not reach awarding organisations.</w:t>
      </w:r>
    </w:p>
    <w:p w:rsidR="002C35DD" w:rsidRPr="00E66FE0" w:rsidRDefault="002C35DD" w:rsidP="00E66FE0">
      <w:pPr>
        <w:pStyle w:val="Headinglevel1"/>
        <w:spacing w:after="0"/>
        <w:jc w:val="both"/>
        <w:rPr>
          <w:rFonts w:ascii="Sylfaen" w:hAnsi="Sylfaen" w:cs="Tahoma"/>
          <w:color w:val="auto"/>
          <w:sz w:val="22"/>
          <w:szCs w:val="22"/>
        </w:rPr>
      </w:pPr>
    </w:p>
    <w:tbl>
      <w:tblPr>
        <w:tblStyle w:val="TableGrid"/>
        <w:tblW w:w="10910" w:type="dxa"/>
        <w:tblLook w:val="04A0" w:firstRow="1" w:lastRow="0" w:firstColumn="1" w:lastColumn="0" w:noHBand="0" w:noVBand="1"/>
      </w:tblPr>
      <w:tblGrid>
        <w:gridCol w:w="10910"/>
      </w:tblGrid>
      <w:tr w:rsidR="006210D5" w:rsidRPr="00E66FE0">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10D5" w:rsidRPr="00E66FE0" w:rsidRDefault="00EF2296" w:rsidP="00E66FE0">
            <w:pP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Centre Actions</w:t>
            </w:r>
          </w:p>
          <w:p w:rsidR="002C35DD" w:rsidRPr="00E66FE0" w:rsidRDefault="002C35DD" w:rsidP="00E66FE0">
            <w:pPr>
              <w:pStyle w:val="ListParagraph"/>
              <w:numPr>
                <w:ilvl w:val="0"/>
                <w:numId w:val="27"/>
              </w:numPr>
              <w:spacing w:after="0"/>
              <w:jc w:val="both"/>
              <w:rPr>
                <w:rFonts w:ascii="Sylfaen" w:eastAsia="Times New Roman" w:hAnsi="Sylfaen" w:cs="Times New Roman"/>
                <w:color w:val="548DD4" w:themeColor="text2" w:themeTint="99"/>
              </w:rPr>
            </w:pPr>
            <w:r w:rsidRPr="00E66FE0">
              <w:rPr>
                <w:rFonts w:ascii="Sylfaen" w:eastAsia="Times New Roman" w:hAnsi="Sylfaen" w:cs="Times New Roman"/>
                <w:color w:val="548DD4" w:themeColor="text2" w:themeTint="99"/>
              </w:rPr>
              <w:t>Exams Officer will contact the Awarding Body to notify them of any such incidents and act upon advice given.</w:t>
            </w:r>
          </w:p>
        </w:tc>
      </w:tr>
    </w:tbl>
    <w:p w:rsidR="006210D5" w:rsidRPr="00E66FE0" w:rsidRDefault="006210D5" w:rsidP="00E66FE0">
      <w:pPr>
        <w:spacing w:after="0"/>
        <w:jc w:val="both"/>
        <w:rPr>
          <w:rFonts w:ascii="Sylfaen" w:hAnsi="Sylfaen" w:cs="Tahoma"/>
          <w:color w:val="000000"/>
        </w:rPr>
      </w:pPr>
    </w:p>
    <w:p w:rsidR="006210D5" w:rsidRPr="00E66FE0" w:rsidRDefault="00EF2296" w:rsidP="00E66FE0">
      <w:pPr>
        <w:pStyle w:val="Headinglevel1"/>
        <w:spacing w:after="0"/>
        <w:jc w:val="both"/>
        <w:rPr>
          <w:rFonts w:ascii="Sylfaen" w:hAnsi="Sylfaen" w:cs="Tahoma"/>
          <w:color w:val="auto"/>
          <w:sz w:val="22"/>
          <w:szCs w:val="22"/>
        </w:rPr>
      </w:pPr>
      <w:r w:rsidRPr="00E66FE0">
        <w:rPr>
          <w:rFonts w:ascii="Sylfaen" w:hAnsi="Sylfaen" w:cs="Tahoma"/>
          <w:color w:val="auto"/>
          <w:sz w:val="22"/>
          <w:szCs w:val="22"/>
        </w:rPr>
        <w:t xml:space="preserve">Risk Factor 15: Centre unable to distribute results as normal </w:t>
      </w:r>
      <w:r w:rsidR="002C35DD" w:rsidRPr="00E66FE0">
        <w:rPr>
          <w:rFonts w:ascii="Sylfaen" w:hAnsi="Sylfaen" w:cs="Tahoma"/>
          <w:color w:val="auto"/>
          <w:sz w:val="22"/>
          <w:szCs w:val="22"/>
        </w:rPr>
        <w:t>or facilitate post results services</w:t>
      </w:r>
    </w:p>
    <w:p w:rsidR="002C35DD" w:rsidRPr="00E66FE0" w:rsidRDefault="002C35DD"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(Including in the event of the centre being unavailable on results day owing to an unforeseen emergency)</w:t>
      </w:r>
    </w:p>
    <w:p w:rsidR="002C35DD" w:rsidRPr="00E66FE0" w:rsidRDefault="002C35DD" w:rsidP="00E66FE0">
      <w:pPr>
        <w:pStyle w:val="Headinglevel1"/>
        <w:spacing w:after="0"/>
        <w:jc w:val="both"/>
        <w:rPr>
          <w:rFonts w:ascii="Sylfaen" w:hAnsi="Sylfaen"/>
          <w:sz w:val="22"/>
          <w:szCs w:val="22"/>
        </w:rPr>
      </w:pPr>
    </w:p>
    <w:p w:rsidR="006210D5" w:rsidRPr="00E66FE0" w:rsidRDefault="002C35DD" w:rsidP="00E66FE0">
      <w:pPr>
        <w:pStyle w:val="Headinglevel1"/>
        <w:spacing w:after="0"/>
        <w:jc w:val="both"/>
        <w:rPr>
          <w:rFonts w:ascii="Sylfaen" w:hAnsi="Sylfaen" w:cs="Tahoma"/>
          <w:b w:val="0"/>
          <w:color w:val="auto"/>
          <w:sz w:val="22"/>
          <w:szCs w:val="22"/>
        </w:rPr>
      </w:pPr>
      <w:r w:rsidRPr="00E66FE0">
        <w:rPr>
          <w:rFonts w:ascii="Sylfaen" w:hAnsi="Sylfaen" w:cs="Tahoma"/>
          <w:b w:val="0"/>
          <w:color w:val="auto"/>
          <w:sz w:val="22"/>
          <w:szCs w:val="22"/>
        </w:rPr>
        <w:t>Centre is unable to access or manage the distribution of results to candidates, or to facilitate post-results services</w:t>
      </w:r>
    </w:p>
    <w:p w:rsidR="002C35DD" w:rsidRPr="00E66FE0" w:rsidRDefault="002C35DD" w:rsidP="00E66FE0">
      <w:pPr>
        <w:pStyle w:val="Headinglevel1"/>
        <w:spacing w:after="0"/>
        <w:jc w:val="both"/>
        <w:rPr>
          <w:rFonts w:ascii="Sylfaen" w:hAnsi="Sylfaen" w:cs="Tahoma"/>
          <w:color w:val="auto"/>
          <w:sz w:val="22"/>
          <w:szCs w:val="22"/>
        </w:rPr>
      </w:pPr>
    </w:p>
    <w:p w:rsidR="006210D5" w:rsidRPr="00E66FE0" w:rsidRDefault="00EF2296" w:rsidP="00E66FE0">
      <w:pPr>
        <w:pBdr>
          <w:top w:val="single" w:sz="4" w:space="1" w:color="auto"/>
          <w:left w:val="single" w:sz="4" w:space="4" w:color="auto"/>
          <w:bottom w:val="single" w:sz="4" w:space="1" w:color="auto"/>
          <w:right w:val="single" w:sz="4" w:space="4" w:color="auto"/>
        </w:pBdr>
        <w:spacing w:after="0"/>
        <w:jc w:val="both"/>
        <w:rPr>
          <w:rFonts w:ascii="Sylfaen" w:eastAsia="Times New Roman" w:hAnsi="Sylfaen" w:cs="Times New Roman"/>
          <w:b/>
          <w:color w:val="548DD4" w:themeColor="text2" w:themeTint="99"/>
          <w:u w:val="single"/>
        </w:rPr>
      </w:pPr>
      <w:r w:rsidRPr="00E66FE0">
        <w:rPr>
          <w:rFonts w:ascii="Sylfaen" w:eastAsia="Times New Roman" w:hAnsi="Sylfaen" w:cs="Times New Roman"/>
          <w:b/>
          <w:color w:val="548DD4" w:themeColor="text2" w:themeTint="99"/>
          <w:u w:val="single"/>
        </w:rPr>
        <w:t xml:space="preserve">Centre Actions </w:t>
      </w:r>
    </w:p>
    <w:p w:rsidR="00361011" w:rsidRPr="00E66FE0" w:rsidRDefault="00361011" w:rsidP="00E66FE0">
      <w:pPr>
        <w:pStyle w:val="ListParagraph"/>
        <w:numPr>
          <w:ilvl w:val="0"/>
          <w:numId w:val="35"/>
        </w:numPr>
        <w:pBdr>
          <w:top w:val="single" w:sz="4" w:space="1" w:color="auto"/>
          <w:left w:val="single" w:sz="4" w:space="4" w:color="auto"/>
          <w:bottom w:val="single" w:sz="4" w:space="1" w:color="auto"/>
          <w:right w:val="single" w:sz="4" w:space="4" w:color="auto"/>
        </w:pBdr>
        <w:spacing w:after="0"/>
        <w:jc w:val="both"/>
        <w:rPr>
          <w:rFonts w:ascii="Sylfaen" w:hAnsi="Sylfaen" w:cs="Tahoma"/>
        </w:rPr>
      </w:pPr>
      <w:r w:rsidRPr="00E66FE0">
        <w:rPr>
          <w:rFonts w:ascii="Sylfaen" w:eastAsia="Times New Roman" w:hAnsi="Sylfaen" w:cs="Times New Roman"/>
          <w:color w:val="548DD4" w:themeColor="text2" w:themeTint="99"/>
        </w:rPr>
        <w:t xml:space="preserve">Exams Officer will liaise with SLT to make arrangements to access the results/post-results services at an alternative site, in agreement with the relevant awarding organisation, or to send them electronically if appropriate. The Exams Officer will contact the Awarding Body to notify them where appropriate. </w:t>
      </w:r>
    </w:p>
    <w:p w:rsidR="006210D5" w:rsidRPr="00E66FE0" w:rsidRDefault="00EF2296" w:rsidP="00E66FE0">
      <w:pPr>
        <w:pStyle w:val="Headinglevel1"/>
        <w:spacing w:after="0"/>
        <w:jc w:val="both"/>
        <w:rPr>
          <w:rFonts w:ascii="Sylfaen" w:hAnsi="Sylfaen" w:cs="Tahoma"/>
          <w:color w:val="auto"/>
          <w:sz w:val="22"/>
          <w:szCs w:val="22"/>
          <w:u w:val="single"/>
        </w:rPr>
      </w:pPr>
      <w:r w:rsidRPr="00E66FE0">
        <w:rPr>
          <w:rFonts w:ascii="Sylfaen" w:hAnsi="Sylfaen" w:cs="Tahoma"/>
          <w:color w:val="auto"/>
          <w:sz w:val="22"/>
          <w:szCs w:val="22"/>
          <w:u w:val="single"/>
        </w:rPr>
        <w:t xml:space="preserve">Further guidance to inform and implement contingency planning </w:t>
      </w:r>
    </w:p>
    <w:p w:rsidR="00361011" w:rsidRPr="00E66FE0" w:rsidRDefault="00361011" w:rsidP="00E66FE0">
      <w:pPr>
        <w:pStyle w:val="Headinglevel2"/>
        <w:spacing w:before="0" w:after="0"/>
        <w:jc w:val="both"/>
        <w:rPr>
          <w:rFonts w:ascii="Sylfaen" w:hAnsi="Sylfaen" w:cs="Tahoma"/>
          <w:color w:val="0070C0"/>
          <w:szCs w:val="22"/>
        </w:rPr>
      </w:pPr>
    </w:p>
    <w:p w:rsidR="00361011" w:rsidRPr="00E66FE0" w:rsidRDefault="00361011" w:rsidP="00E66FE0">
      <w:pPr>
        <w:pStyle w:val="Headinglevel1"/>
        <w:jc w:val="both"/>
        <w:rPr>
          <w:rFonts w:ascii="Sylfaen" w:hAnsi="Sylfaen" w:cs="Arial"/>
          <w:sz w:val="22"/>
          <w:szCs w:val="22"/>
        </w:rPr>
      </w:pPr>
      <w:bookmarkStart w:id="21" w:name="_Toc132021352"/>
      <w:r w:rsidRPr="00E66FE0">
        <w:rPr>
          <w:rFonts w:ascii="Sylfaen" w:hAnsi="Sylfaen" w:cs="Arial"/>
          <w:sz w:val="22"/>
          <w:szCs w:val="22"/>
        </w:rPr>
        <w:t>Further guidance to inform procedures and implement contingency planning</w:t>
      </w:r>
      <w:bookmarkEnd w:id="21"/>
    </w:p>
    <w:p w:rsidR="00361011" w:rsidRPr="00E66FE0" w:rsidRDefault="00361011" w:rsidP="00E66FE0">
      <w:pPr>
        <w:pStyle w:val="Headinglevel2"/>
        <w:spacing w:before="240"/>
        <w:jc w:val="both"/>
        <w:rPr>
          <w:rFonts w:ascii="Sylfaen" w:hAnsi="Sylfaen"/>
          <w:color w:val="auto"/>
          <w:szCs w:val="22"/>
        </w:rPr>
      </w:pPr>
      <w:bookmarkStart w:id="22" w:name="_Toc132021353"/>
      <w:bookmarkStart w:id="23" w:name="_Toc495480165"/>
      <w:bookmarkStart w:id="24" w:name="_Toc495841568"/>
      <w:proofErr w:type="spellStart"/>
      <w:r w:rsidRPr="00E66FE0">
        <w:rPr>
          <w:rFonts w:ascii="Sylfaen" w:hAnsi="Sylfaen"/>
          <w:color w:val="auto"/>
          <w:szCs w:val="22"/>
        </w:rPr>
        <w:t>DfE</w:t>
      </w:r>
      <w:bookmarkEnd w:id="22"/>
      <w:proofErr w:type="spellEnd"/>
    </w:p>
    <w:tbl>
      <w:tblPr>
        <w:tblStyle w:val="TableGrid"/>
        <w:tblW w:w="0" w:type="auto"/>
        <w:tblLook w:val="04A0" w:firstRow="1" w:lastRow="0" w:firstColumn="1" w:lastColumn="0" w:noHBand="0" w:noVBand="1"/>
      </w:tblPr>
      <w:tblGrid>
        <w:gridCol w:w="10042"/>
      </w:tblGrid>
      <w:tr w:rsidR="00361011" w:rsidRPr="00E66FE0" w:rsidTr="005F58A6">
        <w:tc>
          <w:tcPr>
            <w:tcW w:w="10194" w:type="dxa"/>
          </w:tcPr>
          <w:p w:rsidR="00361011" w:rsidRPr="00E66FE0" w:rsidRDefault="00361011" w:rsidP="00E66FE0">
            <w:pPr>
              <w:jc w:val="both"/>
              <w:rPr>
                <w:rFonts w:ascii="Sylfaen" w:hAnsi="Sylfaen"/>
                <w:b/>
                <w:bCs/>
              </w:rPr>
            </w:pPr>
            <w:r w:rsidRPr="00E66FE0">
              <w:rPr>
                <w:rFonts w:ascii="Sylfaen" w:hAnsi="Sylfaen"/>
                <w:b/>
                <w:bCs/>
              </w:rPr>
              <w:t>Meeting digital and technology standards in schools and colleges</w:t>
            </w:r>
          </w:p>
          <w:p w:rsidR="00361011" w:rsidRPr="00E66FE0" w:rsidRDefault="003E14A6" w:rsidP="00E66FE0">
            <w:pPr>
              <w:pStyle w:val="NormalWeb"/>
              <w:spacing w:before="0" w:beforeAutospacing="0" w:after="0" w:afterAutospacing="0"/>
              <w:ind w:left="720"/>
              <w:jc w:val="both"/>
              <w:rPr>
                <w:rFonts w:ascii="Sylfaen" w:hAnsi="Sylfaen"/>
                <w:color w:val="0070C0"/>
                <w:szCs w:val="22"/>
              </w:rPr>
            </w:pPr>
            <w:hyperlink r:id="rId14" w:history="1">
              <w:r w:rsidR="00361011" w:rsidRPr="00E66FE0">
                <w:rPr>
                  <w:rStyle w:val="Hyperlink"/>
                  <w:rFonts w:ascii="Sylfaen" w:hAnsi="Sylfaen" w:cs="Tahoma"/>
                  <w:color w:val="0070C0"/>
                  <w:szCs w:val="22"/>
                  <w:u w:val="none"/>
                </w:rPr>
                <w:t>Cyber Security Standards for schools and colleges</w:t>
              </w:r>
            </w:hyperlink>
            <w:r w:rsidR="00361011" w:rsidRPr="00E66FE0">
              <w:rPr>
                <w:rFonts w:ascii="Sylfaen" w:hAnsi="Sylfaen" w:cs="Tahoma"/>
                <w:color w:val="0070C0"/>
                <w:szCs w:val="22"/>
              </w:rPr>
              <w:t xml:space="preserve"> </w:t>
            </w:r>
          </w:p>
          <w:p w:rsidR="00361011" w:rsidRPr="00E66FE0" w:rsidRDefault="003E14A6" w:rsidP="00E66FE0">
            <w:pPr>
              <w:pStyle w:val="NormalWeb"/>
              <w:spacing w:before="0" w:beforeAutospacing="0" w:after="120" w:afterAutospacing="0"/>
              <w:ind w:left="720"/>
              <w:jc w:val="both"/>
              <w:rPr>
                <w:rFonts w:ascii="Sylfaen" w:hAnsi="Sylfaen"/>
                <w:color w:val="FF3300"/>
                <w:szCs w:val="22"/>
              </w:rPr>
            </w:pPr>
            <w:hyperlink r:id="rId15" w:history="1">
              <w:proofErr w:type="spellStart"/>
              <w:r w:rsidR="00361011" w:rsidRPr="00E66FE0">
                <w:rPr>
                  <w:rStyle w:val="Hyperlink"/>
                  <w:rFonts w:ascii="Sylfaen" w:hAnsi="Sylfaen" w:cs="Tahoma"/>
                  <w:color w:val="0070C0"/>
                  <w:szCs w:val="22"/>
                  <w:u w:val="none"/>
                </w:rPr>
                <w:t>DfE</w:t>
              </w:r>
              <w:proofErr w:type="spellEnd"/>
              <w:r w:rsidR="00361011" w:rsidRPr="00E66FE0">
                <w:rPr>
                  <w:rStyle w:val="Hyperlink"/>
                  <w:rFonts w:ascii="Sylfaen" w:hAnsi="Sylfaen" w:cs="Tahoma"/>
                  <w:color w:val="0070C0"/>
                  <w:szCs w:val="22"/>
                  <w:u w:val="none"/>
                </w:rPr>
                <w:t xml:space="preserve"> Cyber Security Guidance – March 2023</w:t>
              </w:r>
            </w:hyperlink>
            <w:r w:rsidR="00361011" w:rsidRPr="00E66FE0">
              <w:rPr>
                <w:rFonts w:ascii="Sylfaen" w:hAnsi="Sylfaen" w:cs="Tahoma"/>
                <w:color w:val="0000FF"/>
                <w:szCs w:val="22"/>
              </w:rPr>
              <w:t xml:space="preserve"> </w:t>
            </w:r>
            <w:r w:rsidR="00361011" w:rsidRPr="00E66FE0">
              <w:rPr>
                <w:rFonts w:ascii="Sylfaen" w:hAnsi="Sylfaen" w:cs="Tahoma"/>
                <w:color w:val="1E1E1E"/>
                <w:szCs w:val="22"/>
              </w:rPr>
              <w:t xml:space="preserve">(As exam season approaches the Department for Education is reminding schools and colleges to review their cyber security and backup policies) </w:t>
            </w:r>
          </w:p>
        </w:tc>
      </w:tr>
    </w:tbl>
    <w:p w:rsidR="00361011" w:rsidRPr="00E66FE0" w:rsidRDefault="00361011" w:rsidP="00E66FE0">
      <w:pPr>
        <w:pStyle w:val="Headinglevel2"/>
        <w:spacing w:before="240"/>
        <w:jc w:val="both"/>
        <w:rPr>
          <w:rFonts w:ascii="Sylfaen" w:hAnsi="Sylfaen"/>
          <w:color w:val="auto"/>
          <w:szCs w:val="22"/>
        </w:rPr>
      </w:pPr>
      <w:bookmarkStart w:id="25" w:name="_Toc132021354"/>
      <w:proofErr w:type="spellStart"/>
      <w:r w:rsidRPr="00E66FE0">
        <w:rPr>
          <w:rFonts w:ascii="Sylfaen" w:hAnsi="Sylfaen"/>
          <w:color w:val="auto"/>
          <w:szCs w:val="22"/>
        </w:rPr>
        <w:t>Ofqual</w:t>
      </w:r>
      <w:bookmarkEnd w:id="23"/>
      <w:bookmarkEnd w:id="24"/>
      <w:bookmarkEnd w:id="25"/>
      <w:proofErr w:type="spellEnd"/>
      <w:r w:rsidRPr="00E66FE0">
        <w:rPr>
          <w:rFonts w:ascii="Sylfaen" w:hAnsi="Sylfaen"/>
          <w:color w:val="auto"/>
          <w:szCs w:val="22"/>
        </w:rPr>
        <w:t xml:space="preserve"> </w:t>
      </w:r>
    </w:p>
    <w:tbl>
      <w:tblPr>
        <w:tblStyle w:val="TableGrid"/>
        <w:tblW w:w="0" w:type="auto"/>
        <w:tblLook w:val="04A0" w:firstRow="1" w:lastRow="0" w:firstColumn="1" w:lastColumn="0" w:noHBand="0" w:noVBand="1"/>
      </w:tblPr>
      <w:tblGrid>
        <w:gridCol w:w="10042"/>
      </w:tblGrid>
      <w:tr w:rsidR="00361011" w:rsidRPr="00E66FE0" w:rsidTr="005F58A6">
        <w:tc>
          <w:tcPr>
            <w:tcW w:w="10194" w:type="dxa"/>
          </w:tcPr>
          <w:p w:rsidR="00361011" w:rsidRPr="00E66FE0" w:rsidRDefault="00361011" w:rsidP="00E66FE0">
            <w:pPr>
              <w:jc w:val="both"/>
              <w:rPr>
                <w:rFonts w:ascii="Sylfaen" w:hAnsi="Sylfaen" w:cs="Tahoma"/>
                <w:b/>
                <w:bCs/>
                <w:lang w:val="en"/>
              </w:rPr>
            </w:pPr>
            <w:r w:rsidRPr="00E66FE0">
              <w:rPr>
                <w:rFonts w:ascii="Sylfaen" w:hAnsi="Sylfaen" w:cs="Tahoma"/>
                <w:b/>
                <w:bCs/>
                <w:lang w:val="en"/>
              </w:rPr>
              <w:t xml:space="preserve">What schools and colleges and other </w:t>
            </w:r>
            <w:proofErr w:type="spellStart"/>
            <w:r w:rsidRPr="00E66FE0">
              <w:rPr>
                <w:rFonts w:ascii="Sylfaen" w:hAnsi="Sylfaen" w:cs="Tahoma"/>
                <w:b/>
                <w:bCs/>
                <w:lang w:val="en"/>
              </w:rPr>
              <w:t>centres</w:t>
            </w:r>
            <w:proofErr w:type="spellEnd"/>
            <w:r w:rsidRPr="00E66FE0">
              <w:rPr>
                <w:rFonts w:ascii="Sylfaen" w:hAnsi="Sylfaen" w:cs="Tahoma"/>
                <w:b/>
                <w:bCs/>
                <w:lang w:val="en"/>
              </w:rPr>
              <w:t xml:space="preserve"> should do if exams or other assessments are seriously disrupted</w:t>
            </w:r>
          </w:p>
          <w:p w:rsidR="00361011" w:rsidRPr="00E66FE0" w:rsidRDefault="00361011" w:rsidP="00E66FE0">
            <w:pPr>
              <w:spacing w:after="0"/>
              <w:jc w:val="both"/>
              <w:rPr>
                <w:rFonts w:ascii="Sylfaen" w:hAnsi="Sylfaen" w:cs="Tahoma"/>
                <w:b/>
                <w:color w:val="595959" w:themeColor="text1" w:themeTint="A6"/>
                <w:lang w:val="en"/>
              </w:rPr>
            </w:pPr>
            <w:r w:rsidRPr="00E66FE0">
              <w:rPr>
                <w:rFonts w:ascii="Sylfaen" w:hAnsi="Sylfaen" w:cs="Tahoma"/>
                <w:b/>
                <w:lang w:val="en"/>
              </w:rPr>
              <w:t>Contingency planning</w:t>
            </w:r>
          </w:p>
          <w:p w:rsidR="00361011" w:rsidRPr="00E66FE0" w:rsidRDefault="00361011" w:rsidP="00E66FE0">
            <w:pPr>
              <w:jc w:val="both"/>
              <w:rPr>
                <w:rFonts w:ascii="Sylfaen" w:hAnsi="Sylfaen" w:cs="Tahoma"/>
                <w:lang w:val="en"/>
              </w:rPr>
            </w:pPr>
            <w:r w:rsidRPr="00E66FE0">
              <w:rPr>
                <w:rFonts w:ascii="Sylfaen" w:hAnsi="Sylfaen" w:cs="Tahoma"/>
                <w:shd w:val="clear" w:color="auto" w:fill="FFFFFF"/>
              </w:rPr>
              <w:t>Awarding organisations are required to establish, maintain and comply with an up-to-date detailed written contingency plan, to mitigate any incident they have identified may occur. This includes having communication plans for external parties (</w:t>
            </w:r>
            <w:proofErr w:type="spellStart"/>
            <w:r w:rsidRPr="00E66FE0">
              <w:fldChar w:fldCharType="begin"/>
            </w:r>
            <w:r w:rsidRPr="00E66FE0">
              <w:rPr>
                <w:rFonts w:ascii="Sylfaen" w:hAnsi="Sylfaen"/>
              </w:rPr>
              <w:instrText xml:space="preserve"> HYPERLINK "https://www.gov.uk/guidance/ofqual-handbook/section-a-governance" </w:instrText>
            </w:r>
            <w:r w:rsidRPr="00E66FE0">
              <w:fldChar w:fldCharType="separate"/>
            </w:r>
            <w:r w:rsidRPr="00E66FE0">
              <w:rPr>
                <w:rStyle w:val="Hyperlink"/>
                <w:rFonts w:ascii="Sylfaen" w:hAnsi="Sylfaen" w:cs="Tahoma"/>
                <w:color w:val="0070C0"/>
                <w:u w:val="none"/>
              </w:rPr>
              <w:t>Ofqual</w:t>
            </w:r>
            <w:proofErr w:type="spellEnd"/>
            <w:r w:rsidRPr="00E66FE0">
              <w:rPr>
                <w:rStyle w:val="Hyperlink"/>
                <w:rFonts w:ascii="Sylfaen" w:hAnsi="Sylfaen" w:cs="Tahoma"/>
                <w:color w:val="0070C0"/>
                <w:u w:val="none"/>
              </w:rPr>
              <w:t xml:space="preserve"> General Condition of Recognition A6</w:t>
            </w:r>
            <w:r w:rsidRPr="00E66FE0">
              <w:rPr>
                <w:rStyle w:val="Hyperlink"/>
                <w:rFonts w:ascii="Sylfaen" w:hAnsi="Sylfaen" w:cs="Tahoma"/>
                <w:color w:val="0070C0"/>
                <w:u w:val="none"/>
              </w:rPr>
              <w:fldChar w:fldCharType="end"/>
            </w:r>
            <w:r w:rsidRPr="00E66FE0">
              <w:rPr>
                <w:rFonts w:ascii="Sylfaen" w:hAnsi="Sylfaen" w:cs="Tahoma"/>
                <w:shd w:val="clear" w:color="auto" w:fill="FFFFFF"/>
              </w:rPr>
              <w:t>). Schools and colleges should also be prepared for possible disruption to exams and assessments and make sure staff are aware of these plans.</w:t>
            </w:r>
          </w:p>
          <w:p w:rsidR="00D8561A" w:rsidRPr="00E66FE0" w:rsidRDefault="00D8561A" w:rsidP="00E66FE0">
            <w:pPr>
              <w:spacing w:after="0"/>
              <w:jc w:val="both"/>
              <w:textAlignment w:val="baseline"/>
              <w:rPr>
                <w:rFonts w:ascii="Sylfaen" w:hAnsi="Sylfaen" w:cs="Tahoma"/>
                <w:b/>
                <w:bCs/>
                <w:color w:val="0B0C0C"/>
              </w:rPr>
            </w:pPr>
          </w:p>
          <w:p w:rsidR="00361011" w:rsidRPr="00E66FE0" w:rsidRDefault="00361011" w:rsidP="00E66FE0">
            <w:pPr>
              <w:spacing w:after="0"/>
              <w:jc w:val="both"/>
              <w:textAlignment w:val="baseline"/>
              <w:rPr>
                <w:rFonts w:ascii="Sylfaen" w:hAnsi="Sylfaen" w:cs="Tahoma"/>
                <w:b/>
                <w:bCs/>
                <w:color w:val="0B0C0C"/>
              </w:rPr>
            </w:pPr>
            <w:r w:rsidRPr="00E66FE0">
              <w:rPr>
                <w:rFonts w:ascii="Sylfaen" w:hAnsi="Sylfaen" w:cs="Tahoma"/>
                <w:b/>
                <w:bCs/>
                <w:color w:val="0B0C0C"/>
              </w:rPr>
              <w:t>General contingency guidance</w:t>
            </w:r>
          </w:p>
          <w:p w:rsidR="00361011" w:rsidRPr="00E66FE0" w:rsidRDefault="003E14A6" w:rsidP="00E66FE0">
            <w:pPr>
              <w:numPr>
                <w:ilvl w:val="0"/>
                <w:numId w:val="41"/>
              </w:numPr>
              <w:spacing w:after="0"/>
              <w:jc w:val="both"/>
              <w:rPr>
                <w:rFonts w:ascii="Sylfaen" w:hAnsi="Sylfaen" w:cs="Tahoma"/>
                <w:color w:val="0B0C0C"/>
              </w:rPr>
            </w:pPr>
            <w:hyperlink r:id="rId16" w:history="1">
              <w:r w:rsidR="00361011" w:rsidRPr="00E66FE0">
                <w:rPr>
                  <w:rStyle w:val="Hyperlink"/>
                  <w:rFonts w:ascii="Sylfaen" w:hAnsi="Sylfaen" w:cs="Tahoma"/>
                  <w:color w:val="0070C0"/>
                  <w:u w:val="none"/>
                  <w:bdr w:val="none" w:sz="0" w:space="0" w:color="auto" w:frame="1"/>
                </w:rPr>
                <w:t>emergency planning and response</w:t>
              </w:r>
            </w:hyperlink>
            <w:r w:rsidR="00361011" w:rsidRPr="00E66FE0">
              <w:rPr>
                <w:rStyle w:val="apple-converted-space"/>
                <w:rFonts w:ascii="Sylfaen" w:hAnsi="Sylfaen" w:cs="Tahoma"/>
                <w:color w:val="0B0C0C"/>
              </w:rPr>
              <w:t> </w:t>
            </w:r>
            <w:r w:rsidR="00361011" w:rsidRPr="00E66FE0">
              <w:rPr>
                <w:rFonts w:ascii="Sylfaen" w:hAnsi="Sylfaen" w:cs="Tahoma"/>
                <w:color w:val="0B0C0C"/>
              </w:rPr>
              <w:t>from the Department for Education in England</w:t>
            </w:r>
          </w:p>
          <w:p w:rsidR="00361011" w:rsidRPr="00E66FE0" w:rsidRDefault="003E14A6" w:rsidP="00E66FE0">
            <w:pPr>
              <w:numPr>
                <w:ilvl w:val="0"/>
                <w:numId w:val="41"/>
              </w:numPr>
              <w:spacing w:after="0"/>
              <w:jc w:val="both"/>
              <w:rPr>
                <w:rFonts w:ascii="Sylfaen" w:hAnsi="Sylfaen" w:cs="Tahoma"/>
                <w:color w:val="0B0C0C"/>
              </w:rPr>
            </w:pPr>
            <w:hyperlink r:id="rId17" w:history="1">
              <w:r w:rsidR="00361011" w:rsidRPr="00E66FE0">
                <w:rPr>
                  <w:rStyle w:val="Hyperlink"/>
                  <w:rFonts w:ascii="Sylfaen" w:hAnsi="Sylfaen" w:cs="Tahoma"/>
                  <w:color w:val="0070C0"/>
                  <w:u w:val="none"/>
                </w:rPr>
                <w:t>handling strike action in schools</w:t>
              </w:r>
            </w:hyperlink>
            <w:r w:rsidR="00361011" w:rsidRPr="00E66FE0">
              <w:rPr>
                <w:rFonts w:ascii="Sylfaen" w:hAnsi="Sylfaen" w:cs="Tahoma"/>
                <w:color w:val="0B0C0C"/>
              </w:rPr>
              <w:t xml:space="preserve"> from the Department for Education in England</w:t>
            </w:r>
          </w:p>
          <w:p w:rsidR="00361011" w:rsidRPr="00E66FE0" w:rsidRDefault="003E14A6" w:rsidP="00E66FE0">
            <w:pPr>
              <w:numPr>
                <w:ilvl w:val="0"/>
                <w:numId w:val="41"/>
              </w:numPr>
              <w:spacing w:after="0"/>
              <w:jc w:val="both"/>
              <w:rPr>
                <w:rFonts w:ascii="Sylfaen" w:hAnsi="Sylfaen" w:cs="Tahoma"/>
                <w:color w:val="0B0C0C"/>
              </w:rPr>
            </w:pPr>
            <w:hyperlink r:id="rId18" w:history="1">
              <w:r w:rsidR="00361011" w:rsidRPr="00E66FE0">
                <w:rPr>
                  <w:rStyle w:val="Hyperlink"/>
                  <w:rFonts w:ascii="Sylfaen" w:hAnsi="Sylfaen" w:cs="Tahoma"/>
                  <w:color w:val="0070C0"/>
                  <w:u w:val="none"/>
                  <w:bdr w:val="none" w:sz="0" w:space="0" w:color="auto" w:frame="1"/>
                </w:rPr>
                <w:t>school organisation: local-authority-maintained schools</w:t>
              </w:r>
            </w:hyperlink>
            <w:r w:rsidR="00361011" w:rsidRPr="00E66FE0">
              <w:rPr>
                <w:rStyle w:val="apple-converted-space"/>
                <w:rFonts w:ascii="Sylfaen" w:hAnsi="Sylfaen" w:cs="Tahoma"/>
                <w:color w:val="0B0C0C"/>
              </w:rPr>
              <w:t> </w:t>
            </w:r>
            <w:r w:rsidR="00361011" w:rsidRPr="00E66FE0">
              <w:rPr>
                <w:rFonts w:ascii="Sylfaen" w:hAnsi="Sylfaen" w:cs="Tahoma"/>
                <w:color w:val="0B0C0C"/>
              </w:rPr>
              <w:t xml:space="preserve">from the Department for Education in England </w:t>
            </w:r>
          </w:p>
          <w:p w:rsidR="00361011" w:rsidRPr="00E66FE0" w:rsidRDefault="003E14A6" w:rsidP="00E66FE0">
            <w:pPr>
              <w:numPr>
                <w:ilvl w:val="0"/>
                <w:numId w:val="41"/>
              </w:numPr>
              <w:spacing w:after="0"/>
              <w:jc w:val="both"/>
              <w:rPr>
                <w:rFonts w:ascii="Sylfaen" w:hAnsi="Sylfaen" w:cs="Tahoma"/>
                <w:color w:val="0B0C0C"/>
              </w:rPr>
            </w:pPr>
            <w:hyperlink r:id="rId19" w:history="1">
              <w:r w:rsidR="00361011" w:rsidRPr="00E66FE0">
                <w:rPr>
                  <w:rStyle w:val="Hyperlink"/>
                  <w:rFonts w:ascii="Sylfaen" w:hAnsi="Sylfaen" w:cs="Tahoma"/>
                  <w:color w:val="0070C0"/>
                  <w:u w:val="none"/>
                  <w:bdr w:val="none" w:sz="0" w:space="0" w:color="auto" w:frame="1"/>
                </w:rPr>
                <w:t>exceptional closure days</w:t>
              </w:r>
            </w:hyperlink>
            <w:r w:rsidR="00361011" w:rsidRPr="00E66FE0">
              <w:rPr>
                <w:rStyle w:val="apple-converted-space"/>
                <w:rFonts w:ascii="Sylfaen" w:hAnsi="Sylfaen" w:cs="Tahoma"/>
                <w:color w:val="0B0C0C"/>
              </w:rPr>
              <w:t> </w:t>
            </w:r>
            <w:r w:rsidR="00361011" w:rsidRPr="00E66FE0">
              <w:rPr>
                <w:rFonts w:ascii="Sylfaen" w:hAnsi="Sylfaen" w:cs="Tahoma"/>
                <w:color w:val="0B0C0C"/>
              </w:rPr>
              <w:t>from the Department of Education in Northern Ireland</w:t>
            </w:r>
          </w:p>
          <w:p w:rsidR="00361011" w:rsidRPr="00E66FE0" w:rsidRDefault="003E14A6" w:rsidP="00E66FE0">
            <w:pPr>
              <w:numPr>
                <w:ilvl w:val="0"/>
                <w:numId w:val="41"/>
              </w:numPr>
              <w:spacing w:after="0"/>
              <w:jc w:val="both"/>
              <w:rPr>
                <w:rFonts w:ascii="Sylfaen" w:hAnsi="Sylfaen" w:cs="Tahoma"/>
                <w:color w:val="0B0C0C"/>
              </w:rPr>
            </w:pPr>
            <w:hyperlink r:id="rId20" w:history="1">
              <w:r w:rsidR="00361011" w:rsidRPr="00E66FE0">
                <w:rPr>
                  <w:rStyle w:val="Hyperlink"/>
                  <w:rFonts w:ascii="Sylfaen" w:hAnsi="Sylfaen" w:cs="Tahoma"/>
                  <w:color w:val="0070C0"/>
                  <w:u w:val="none"/>
                  <w:bdr w:val="none" w:sz="0" w:space="0" w:color="auto" w:frame="1"/>
                </w:rPr>
                <w:t>checklist - exceptional closure of schools</w:t>
              </w:r>
            </w:hyperlink>
            <w:r w:rsidR="00361011" w:rsidRPr="00E66FE0">
              <w:rPr>
                <w:rStyle w:val="apple-converted-space"/>
                <w:rFonts w:ascii="Sylfaen" w:hAnsi="Sylfaen" w:cs="Tahoma"/>
                <w:color w:val="0B0C0C"/>
              </w:rPr>
              <w:t> </w:t>
            </w:r>
            <w:r w:rsidR="00361011" w:rsidRPr="00E66FE0">
              <w:rPr>
                <w:rFonts w:ascii="Sylfaen" w:hAnsi="Sylfaen" w:cs="Tahoma"/>
                <w:color w:val="0B0C0C"/>
              </w:rPr>
              <w:t>from the Department of Education in Northern Ireland</w:t>
            </w:r>
          </w:p>
          <w:p w:rsidR="00361011" w:rsidRPr="00E66FE0" w:rsidRDefault="003E14A6" w:rsidP="00E66FE0">
            <w:pPr>
              <w:numPr>
                <w:ilvl w:val="0"/>
                <w:numId w:val="41"/>
              </w:numPr>
              <w:spacing w:after="0"/>
              <w:jc w:val="both"/>
              <w:rPr>
                <w:rFonts w:ascii="Sylfaen" w:hAnsi="Sylfaen" w:cs="Tahoma"/>
                <w:color w:val="0B0C0C"/>
              </w:rPr>
            </w:pPr>
            <w:hyperlink r:id="rId21" w:history="1">
              <w:r w:rsidR="00361011" w:rsidRPr="00E66FE0">
                <w:rPr>
                  <w:rStyle w:val="Hyperlink"/>
                  <w:rFonts w:ascii="Sylfaen" w:hAnsi="Sylfaen" w:cs="Tahoma"/>
                  <w:color w:val="0070C0"/>
                  <w:u w:val="none"/>
                  <w:bdr w:val="none" w:sz="0" w:space="0" w:color="auto" w:frame="1"/>
                </w:rPr>
                <w:t>school terms and school closures</w:t>
              </w:r>
            </w:hyperlink>
            <w:r w:rsidR="00361011" w:rsidRPr="00E66FE0">
              <w:rPr>
                <w:rStyle w:val="apple-converted-space"/>
                <w:rFonts w:ascii="Sylfaen" w:hAnsi="Sylfaen" w:cs="Tahoma"/>
                <w:color w:val="0B0C0C"/>
              </w:rPr>
              <w:t> </w:t>
            </w:r>
            <w:r w:rsidR="00361011" w:rsidRPr="00E66FE0">
              <w:rPr>
                <w:rFonts w:ascii="Sylfaen" w:hAnsi="Sylfaen" w:cs="Tahoma"/>
                <w:color w:val="0B0C0C"/>
              </w:rPr>
              <w:t>from NI Direct</w:t>
            </w:r>
          </w:p>
          <w:p w:rsidR="00361011" w:rsidRPr="00E66FE0" w:rsidRDefault="003E14A6" w:rsidP="00E66FE0">
            <w:pPr>
              <w:numPr>
                <w:ilvl w:val="0"/>
                <w:numId w:val="41"/>
              </w:numPr>
              <w:spacing w:after="0"/>
              <w:jc w:val="both"/>
              <w:rPr>
                <w:rFonts w:ascii="Sylfaen" w:hAnsi="Sylfaen" w:cs="Tahoma"/>
                <w:color w:val="0B0C0C"/>
              </w:rPr>
            </w:pPr>
            <w:hyperlink r:id="rId22" w:history="1">
              <w:r w:rsidR="00361011" w:rsidRPr="00E66FE0">
                <w:rPr>
                  <w:rStyle w:val="Hyperlink"/>
                  <w:rFonts w:ascii="Sylfaen" w:hAnsi="Sylfaen" w:cs="Tahoma"/>
                  <w:color w:val="0070C0"/>
                  <w:u w:val="none"/>
                  <w:bdr w:val="none" w:sz="0" w:space="0" w:color="auto" w:frame="1"/>
                </w:rPr>
                <w:t>opening schools in extremely bad weather</w:t>
              </w:r>
            </w:hyperlink>
            <w:r w:rsidR="00361011" w:rsidRPr="00E66FE0">
              <w:rPr>
                <w:rStyle w:val="apple-converted-space"/>
                <w:rFonts w:ascii="Sylfaen" w:hAnsi="Sylfaen" w:cs="Tahoma"/>
                <w:color w:val="0B0C0C"/>
              </w:rPr>
              <w:t> </w:t>
            </w:r>
            <w:r w:rsidR="00361011" w:rsidRPr="00E66FE0">
              <w:rPr>
                <w:rFonts w:ascii="Sylfaen" w:hAnsi="Sylfaen" w:cs="Tahoma"/>
                <w:color w:val="0B0C0C"/>
              </w:rPr>
              <w:t>- guidance for schools from the Welsh Government</w:t>
            </w:r>
          </w:p>
          <w:p w:rsidR="00361011" w:rsidRPr="00E66FE0" w:rsidRDefault="003E14A6" w:rsidP="00E66FE0">
            <w:pPr>
              <w:numPr>
                <w:ilvl w:val="0"/>
                <w:numId w:val="41"/>
              </w:numPr>
              <w:spacing w:after="75"/>
              <w:jc w:val="both"/>
              <w:rPr>
                <w:rFonts w:ascii="Sylfaen" w:hAnsi="Sylfaen" w:cs="Tahoma"/>
                <w:color w:val="0B0C0C"/>
              </w:rPr>
            </w:pPr>
            <w:hyperlink r:id="rId23" w:history="1">
              <w:r w:rsidR="00361011" w:rsidRPr="00E66FE0">
                <w:rPr>
                  <w:rStyle w:val="Hyperlink"/>
                  <w:rFonts w:ascii="Sylfaen" w:hAnsi="Sylfaen" w:cs="Tahoma"/>
                  <w:color w:val="0070C0"/>
                  <w:u w:val="none"/>
                </w:rPr>
                <w:t>police guidance</w:t>
              </w:r>
            </w:hyperlink>
            <w:r w:rsidR="00361011" w:rsidRPr="00E66FE0">
              <w:rPr>
                <w:rStyle w:val="apple-converted-space"/>
                <w:rFonts w:ascii="Sylfaen" w:hAnsi="Sylfaen" w:cs="Tahoma"/>
                <w:color w:val="0B0C0C"/>
              </w:rPr>
              <w:t> </w:t>
            </w:r>
            <w:r w:rsidR="00361011" w:rsidRPr="00E66FE0">
              <w:rPr>
                <w:rFonts w:ascii="Sylfaen" w:hAnsi="Sylfaen" w:cs="Tahoma"/>
                <w:color w:val="0B0C0C"/>
              </w:rPr>
              <w:t>from National Counter Terrorism Security Office and partners on preparing for threats</w:t>
            </w:r>
          </w:p>
          <w:p w:rsidR="00D8561A" w:rsidRPr="00E66FE0" w:rsidRDefault="00D8561A" w:rsidP="00E66FE0">
            <w:pPr>
              <w:spacing w:after="0"/>
              <w:jc w:val="both"/>
              <w:rPr>
                <w:rFonts w:ascii="Sylfaen" w:hAnsi="Sylfaen" w:cs="Tahoma"/>
                <w:b/>
                <w:lang w:val="en"/>
              </w:rPr>
            </w:pPr>
          </w:p>
          <w:p w:rsidR="00361011" w:rsidRPr="00E66FE0" w:rsidRDefault="00361011" w:rsidP="00E66FE0">
            <w:pPr>
              <w:spacing w:after="0"/>
              <w:jc w:val="both"/>
              <w:rPr>
                <w:rFonts w:ascii="Sylfaen" w:hAnsi="Sylfaen" w:cs="Tahoma"/>
                <w:b/>
                <w:color w:val="595959" w:themeColor="text1" w:themeTint="A6"/>
                <w:lang w:val="en"/>
              </w:rPr>
            </w:pPr>
            <w:r w:rsidRPr="00E66FE0">
              <w:rPr>
                <w:rFonts w:ascii="Sylfaen" w:hAnsi="Sylfaen" w:cs="Tahoma"/>
                <w:b/>
                <w:lang w:val="en"/>
              </w:rPr>
              <w:t>Disruption to assessments or exams</w:t>
            </w:r>
          </w:p>
          <w:p w:rsidR="00361011" w:rsidRPr="00E66FE0" w:rsidRDefault="00361011" w:rsidP="00E66FE0">
            <w:pPr>
              <w:jc w:val="both"/>
              <w:rPr>
                <w:rFonts w:ascii="Sylfaen" w:hAnsi="Sylfaen" w:cs="Tahoma"/>
                <w:lang w:val="en"/>
              </w:rPr>
            </w:pPr>
            <w:r w:rsidRPr="00E66FE0">
              <w:rPr>
                <w:rFonts w:ascii="Sylfaen" w:hAnsi="Sylfaen" w:cs="Tahoma"/>
                <w:lang w:val="en"/>
              </w:rPr>
              <w:t xml:space="preserve">In the absence of any instruction from the relevant awarding </w:t>
            </w:r>
            <w:proofErr w:type="spellStart"/>
            <w:r w:rsidRPr="00E66FE0">
              <w:rPr>
                <w:rFonts w:ascii="Sylfaen" w:hAnsi="Sylfaen" w:cs="Tahoma"/>
                <w:lang w:val="en"/>
              </w:rPr>
              <w:t>organisation</w:t>
            </w:r>
            <w:proofErr w:type="spellEnd"/>
            <w:r w:rsidRPr="00E66FE0">
              <w:rPr>
                <w:rFonts w:ascii="Sylfaen" w:hAnsi="Sylfaen" w:cs="Tahoma"/>
                <w:lang w:val="en"/>
              </w:rPr>
              <w:t xml:space="preserve">, you should make sure that any exam or timetabled assessment takes place if it is possible to hold it. This may mean relocating to alternative premises. </w:t>
            </w:r>
            <w:r w:rsidRPr="00E66FE0">
              <w:rPr>
                <w:rFonts w:ascii="Sylfaen" w:hAnsi="Sylfaen" w:cs="Tahoma"/>
              </w:rPr>
              <w:t>You should discuss alternative arrangements with your awarding organisation if:</w:t>
            </w:r>
          </w:p>
          <w:p w:rsidR="00361011" w:rsidRPr="00E66FE0" w:rsidRDefault="00361011" w:rsidP="00E66FE0">
            <w:pPr>
              <w:pStyle w:val="ListParagraph"/>
              <w:numPr>
                <w:ilvl w:val="0"/>
                <w:numId w:val="41"/>
              </w:numPr>
              <w:spacing w:after="0"/>
              <w:jc w:val="both"/>
              <w:rPr>
                <w:rFonts w:ascii="Sylfaen" w:hAnsi="Sylfaen" w:cs="Tahoma"/>
              </w:rPr>
            </w:pPr>
            <w:r w:rsidRPr="00E66FE0">
              <w:rPr>
                <w:rFonts w:ascii="Sylfaen" w:hAnsi="Sylfaen" w:cs="Tahoma"/>
              </w:rPr>
              <w:t>the exam or assessment cannot take place</w:t>
            </w:r>
          </w:p>
          <w:p w:rsidR="00361011" w:rsidRPr="00E66FE0" w:rsidRDefault="00361011" w:rsidP="00E66FE0">
            <w:pPr>
              <w:pStyle w:val="ListParagraph"/>
              <w:numPr>
                <w:ilvl w:val="0"/>
                <w:numId w:val="41"/>
              </w:numPr>
              <w:spacing w:after="0"/>
              <w:jc w:val="both"/>
              <w:rPr>
                <w:rFonts w:ascii="Sylfaen" w:hAnsi="Sylfaen" w:cs="Tahoma"/>
              </w:rPr>
            </w:pPr>
            <w:r w:rsidRPr="00E66FE0">
              <w:rPr>
                <w:rFonts w:ascii="Sylfaen" w:hAnsi="Sylfaen" w:cs="Tahoma"/>
              </w:rPr>
              <w:t>a student misses an exam or loses their assessment due to an emergency, or other event, outside of the student’s control</w:t>
            </w:r>
          </w:p>
          <w:p w:rsidR="00D8561A" w:rsidRPr="00E66FE0" w:rsidRDefault="00D8561A" w:rsidP="00E66FE0">
            <w:pPr>
              <w:pStyle w:val="NormalWeb"/>
              <w:spacing w:before="0" w:beforeAutospacing="0" w:after="0" w:afterAutospacing="0"/>
              <w:jc w:val="both"/>
              <w:rPr>
                <w:rStyle w:val="Hyperlink"/>
                <w:rFonts w:ascii="Sylfaen" w:hAnsi="Sylfaen" w:cs="Tahoma"/>
                <w:color w:val="auto"/>
                <w:szCs w:val="22"/>
                <w:u w:val="none"/>
                <w:bdr w:val="none" w:sz="0" w:space="0" w:color="auto" w:frame="1"/>
              </w:rPr>
            </w:pPr>
          </w:p>
          <w:p w:rsidR="00361011" w:rsidRPr="00E66FE0" w:rsidRDefault="00361011" w:rsidP="00E66FE0">
            <w:pPr>
              <w:pStyle w:val="NormalWeb"/>
              <w:spacing w:before="0" w:beforeAutospacing="0" w:after="0" w:afterAutospacing="0"/>
              <w:jc w:val="both"/>
              <w:rPr>
                <w:rFonts w:ascii="Sylfaen" w:hAnsi="Sylfaen" w:cs="Tahoma"/>
                <w:bCs/>
                <w:szCs w:val="22"/>
              </w:rPr>
            </w:pPr>
            <w:r w:rsidRPr="00E66FE0">
              <w:rPr>
                <w:rStyle w:val="Hyperlink"/>
                <w:rFonts w:ascii="Sylfaen" w:hAnsi="Sylfaen" w:cs="Tahoma"/>
                <w:color w:val="auto"/>
                <w:szCs w:val="22"/>
                <w:u w:val="none"/>
                <w:bdr w:val="none" w:sz="0" w:space="0" w:color="auto" w:frame="1"/>
              </w:rPr>
              <w:t xml:space="preserve">You may also wish to see the </w:t>
            </w:r>
            <w:hyperlink r:id="rId24" w:history="1">
              <w:r w:rsidRPr="00E66FE0">
                <w:rPr>
                  <w:rStyle w:val="Hyperlink"/>
                  <w:rFonts w:ascii="Sylfaen" w:hAnsi="Sylfaen" w:cs="Tahoma"/>
                  <w:color w:val="0070C0"/>
                  <w:szCs w:val="22"/>
                  <w:u w:val="none"/>
                </w:rPr>
                <w:t>JCQ’s notice to centres on exam contingency plans</w:t>
              </w:r>
            </w:hyperlink>
            <w:r w:rsidRPr="00E66FE0">
              <w:rPr>
                <w:rFonts w:ascii="Sylfaen" w:hAnsi="Sylfaen" w:cs="Tahoma"/>
                <w:color w:val="0070C0"/>
                <w:szCs w:val="22"/>
              </w:rPr>
              <w:t xml:space="preserve"> </w:t>
            </w:r>
            <w:r w:rsidRPr="00E66FE0">
              <w:rPr>
                <w:rFonts w:ascii="Sylfaen" w:hAnsi="Sylfaen" w:cs="Tahoma"/>
                <w:szCs w:val="22"/>
              </w:rPr>
              <w:t xml:space="preserve">and </w:t>
            </w:r>
            <w:hyperlink r:id="rId25" w:history="1">
              <w:r w:rsidRPr="00E66FE0">
                <w:rPr>
                  <w:rStyle w:val="Hyperlink"/>
                  <w:rFonts w:ascii="Sylfaen" w:hAnsi="Sylfaen" w:cs="Tahoma"/>
                  <w:color w:val="0070C0"/>
                  <w:szCs w:val="22"/>
                  <w:u w:val="none"/>
                </w:rPr>
                <w:t>JCQ’s notice on preparing for disruption to examinations</w:t>
              </w:r>
            </w:hyperlink>
            <w:r w:rsidRPr="00E66FE0">
              <w:rPr>
                <w:rFonts w:ascii="Sylfaen" w:hAnsi="Sylfaen" w:cs="Tahoma"/>
                <w:szCs w:val="22"/>
              </w:rPr>
              <w:t xml:space="preserve"> </w:t>
            </w:r>
            <w:r w:rsidRPr="00E66FE0">
              <w:rPr>
                <w:rFonts w:ascii="Sylfaen" w:hAnsi="Sylfaen" w:cs="Tahoma"/>
                <w:bCs/>
                <w:szCs w:val="22"/>
              </w:rPr>
              <w:t>in England, Wales and Northern Ireland for qualifications within its scope.</w:t>
            </w:r>
          </w:p>
          <w:p w:rsidR="00D8561A" w:rsidRPr="00E66FE0" w:rsidRDefault="00D8561A" w:rsidP="00E66FE0">
            <w:pPr>
              <w:pStyle w:val="NormalWeb"/>
              <w:spacing w:before="0" w:beforeAutospacing="0" w:after="0" w:afterAutospacing="0"/>
              <w:jc w:val="both"/>
              <w:rPr>
                <w:rFonts w:ascii="Sylfaen" w:hAnsi="Sylfaen" w:cs="Tahoma"/>
                <w:szCs w:val="22"/>
              </w:rPr>
            </w:pPr>
          </w:p>
          <w:p w:rsidR="00361011" w:rsidRPr="00E66FE0" w:rsidRDefault="00361011" w:rsidP="00E66FE0">
            <w:pPr>
              <w:spacing w:after="0"/>
              <w:jc w:val="both"/>
              <w:rPr>
                <w:rFonts w:ascii="Sylfaen" w:hAnsi="Sylfaen" w:cs="Tahoma"/>
                <w:b/>
                <w:color w:val="595959" w:themeColor="text1" w:themeTint="A6"/>
              </w:rPr>
            </w:pPr>
            <w:r w:rsidRPr="00E66FE0">
              <w:rPr>
                <w:rFonts w:ascii="Sylfaen" w:hAnsi="Sylfaen" w:cs="Tahoma"/>
                <w:b/>
              </w:rPr>
              <w:t>Steps you should take</w:t>
            </w:r>
          </w:p>
          <w:p w:rsidR="00361011" w:rsidRPr="00E66FE0" w:rsidRDefault="00361011" w:rsidP="00E66FE0">
            <w:pPr>
              <w:spacing w:after="0"/>
              <w:jc w:val="both"/>
              <w:rPr>
                <w:rFonts w:ascii="Sylfaen" w:hAnsi="Sylfaen" w:cs="Tahoma"/>
                <w:b/>
                <w:color w:val="0B0C0C"/>
              </w:rPr>
            </w:pPr>
            <w:r w:rsidRPr="00E66FE0">
              <w:rPr>
                <w:rFonts w:ascii="Sylfaen" w:hAnsi="Sylfaen" w:cs="Tahoma"/>
                <w:b/>
                <w:color w:val="0B0C0C"/>
              </w:rPr>
              <w:t>Exam planning</w:t>
            </w:r>
          </w:p>
          <w:p w:rsidR="00361011" w:rsidRPr="00E66FE0" w:rsidRDefault="00361011" w:rsidP="00E66FE0">
            <w:pPr>
              <w:jc w:val="both"/>
              <w:rPr>
                <w:rFonts w:ascii="Sylfaen" w:hAnsi="Sylfaen" w:cs="Tahoma"/>
                <w:color w:val="0B0C0C"/>
              </w:rPr>
            </w:pPr>
            <w:r w:rsidRPr="00E66FE0">
              <w:rPr>
                <w:rFonts w:ascii="Sylfaen" w:hAnsi="Sylfaen" w:cs="Tahoma"/>
                <w:color w:val="0B0C0C"/>
              </w:rPr>
              <w:t>Review contingency plans well in advance of each exam or assessment series. Consider how, if the contingency plan is invoked, you will comply with the awarding organisation’s requirements.</w:t>
            </w:r>
          </w:p>
          <w:p w:rsidR="00361011" w:rsidRPr="00E66FE0" w:rsidRDefault="00361011" w:rsidP="00E66FE0">
            <w:pPr>
              <w:jc w:val="both"/>
              <w:rPr>
                <w:rFonts w:ascii="Sylfaen" w:hAnsi="Sylfaen" w:cs="Tahoma"/>
                <w:b/>
                <w:color w:val="0B0C0C"/>
              </w:rPr>
            </w:pPr>
            <w:r w:rsidRPr="00E66FE0">
              <w:rPr>
                <w:rFonts w:ascii="Sylfaen" w:hAnsi="Sylfaen" w:cs="Tahoma"/>
                <w:b/>
                <w:color w:val="0B0C0C"/>
              </w:rPr>
              <w:t>In the event of disruption</w:t>
            </w:r>
          </w:p>
          <w:p w:rsidR="00361011" w:rsidRPr="00E66FE0" w:rsidRDefault="00361011" w:rsidP="00E66FE0">
            <w:pPr>
              <w:pStyle w:val="ListParagraph"/>
              <w:numPr>
                <w:ilvl w:val="0"/>
                <w:numId w:val="41"/>
              </w:numPr>
              <w:spacing w:after="0"/>
              <w:jc w:val="both"/>
              <w:rPr>
                <w:rFonts w:ascii="Sylfaen" w:hAnsi="Sylfaen" w:cs="Tahoma"/>
                <w:color w:val="0B0C0C"/>
              </w:rPr>
            </w:pPr>
            <w:r w:rsidRPr="00E66FE0">
              <w:rPr>
                <w:rFonts w:ascii="Sylfaen" w:hAnsi="Sylfaen" w:cs="Tahoma"/>
                <w:color w:val="0B0C0C"/>
              </w:rPr>
              <w:t>Contact the relevant awarding organisation and follow its instructions.</w:t>
            </w:r>
          </w:p>
          <w:p w:rsidR="00361011" w:rsidRPr="00E66FE0" w:rsidRDefault="00361011" w:rsidP="00E66FE0">
            <w:pPr>
              <w:pStyle w:val="ListParagraph"/>
              <w:numPr>
                <w:ilvl w:val="0"/>
                <w:numId w:val="41"/>
              </w:numPr>
              <w:spacing w:after="0"/>
              <w:jc w:val="both"/>
              <w:rPr>
                <w:rFonts w:ascii="Sylfaen" w:hAnsi="Sylfaen" w:cs="Tahoma"/>
                <w:color w:val="0B0C0C"/>
              </w:rPr>
            </w:pPr>
            <w:r w:rsidRPr="00E66FE0">
              <w:rPr>
                <w:rFonts w:ascii="Sylfaen" w:hAnsi="Sylfaen" w:cs="Tahoma"/>
                <w:color w:val="0B0C0C"/>
              </w:rPr>
              <w:t>Take advice, or follow instructions, from relevant local or national agencies in deciding whether your centre is able to open.</w:t>
            </w:r>
          </w:p>
          <w:p w:rsidR="00361011" w:rsidRPr="00E66FE0" w:rsidRDefault="00361011" w:rsidP="00E66FE0">
            <w:pPr>
              <w:pStyle w:val="ListParagraph"/>
              <w:numPr>
                <w:ilvl w:val="0"/>
                <w:numId w:val="41"/>
              </w:numPr>
              <w:spacing w:after="0"/>
              <w:jc w:val="both"/>
              <w:rPr>
                <w:rFonts w:ascii="Sylfaen" w:hAnsi="Sylfaen" w:cs="Tahoma"/>
                <w:color w:val="0B0C0C"/>
              </w:rPr>
            </w:pPr>
            <w:r w:rsidRPr="00E66FE0">
              <w:rPr>
                <w:rFonts w:ascii="Sylfaen" w:hAnsi="Sylfaen" w:cs="Tahoma"/>
                <w:color w:val="0B0C0C"/>
              </w:rPr>
              <w:t>Identify whether the exam or timetabled assessment can be sat at an alternative venue, in agreement with the relevant awarding organisation, ensuring the secure transportation of questions papers or assessment materials to the alternative venue.</w:t>
            </w:r>
          </w:p>
          <w:p w:rsidR="00361011" w:rsidRPr="00E66FE0" w:rsidRDefault="00361011" w:rsidP="00E66FE0">
            <w:pPr>
              <w:pStyle w:val="ListParagraph"/>
              <w:numPr>
                <w:ilvl w:val="0"/>
                <w:numId w:val="41"/>
              </w:numPr>
              <w:spacing w:after="0"/>
              <w:jc w:val="both"/>
              <w:rPr>
                <w:rFonts w:ascii="Sylfaen" w:hAnsi="Sylfaen" w:cs="Tahoma"/>
                <w:color w:val="0B0C0C"/>
              </w:rPr>
            </w:pPr>
            <w:r w:rsidRPr="00E66FE0">
              <w:rPr>
                <w:rFonts w:ascii="Sylfaen" w:hAnsi="Sylfaen" w:cs="Tahoma"/>
                <w:color w:val="0B0C0C"/>
              </w:rPr>
              <w:t>Where accommodation is limited, prioritise students whose progression will be severely delayed if they do not take their exam or timetabled assessment when planned.</w:t>
            </w:r>
          </w:p>
          <w:p w:rsidR="00361011" w:rsidRPr="00E66FE0" w:rsidRDefault="00361011" w:rsidP="00E66FE0">
            <w:pPr>
              <w:pStyle w:val="ListParagraph"/>
              <w:numPr>
                <w:ilvl w:val="0"/>
                <w:numId w:val="41"/>
              </w:numPr>
              <w:spacing w:after="0"/>
              <w:jc w:val="both"/>
              <w:rPr>
                <w:rFonts w:ascii="Sylfaen" w:hAnsi="Sylfaen" w:cs="Tahoma"/>
                <w:color w:val="0B0C0C"/>
              </w:rPr>
            </w:pPr>
            <w:r w:rsidRPr="00E66FE0">
              <w:rPr>
                <w:rFonts w:ascii="Sylfaen" w:hAnsi="Sylfaen" w:cs="Tahoma"/>
                <w:color w:val="0B0C0C"/>
              </w:rPr>
              <w:t xml:space="preserve">In the event of an evacuation during an examination please refer to JCQ’s </w:t>
            </w:r>
            <w:hyperlink r:id="rId26" w:history="1">
              <w:r w:rsidRPr="00E66FE0">
                <w:rPr>
                  <w:rStyle w:val="Hyperlink"/>
                  <w:rFonts w:ascii="Sylfaen" w:hAnsi="Sylfaen" w:cs="Tahoma"/>
                  <w:color w:val="0070C0"/>
                  <w:u w:val="none"/>
                  <w:bdr w:val="none" w:sz="0" w:space="0" w:color="auto" w:frame="1"/>
                </w:rPr>
                <w:t>Centre emergency evacuation</w:t>
              </w:r>
              <w:r w:rsidRPr="00E66FE0">
                <w:rPr>
                  <w:rStyle w:val="Hyperlink"/>
                  <w:rFonts w:ascii="Sylfaen" w:hAnsi="Sylfaen" w:cs="Tahoma"/>
                  <w:color w:val="0000FF"/>
                  <w:u w:val="none"/>
                  <w:bdr w:val="none" w:sz="0" w:space="0" w:color="auto" w:frame="1"/>
                </w:rPr>
                <w:t xml:space="preserve"> </w:t>
              </w:r>
              <w:r w:rsidRPr="00E66FE0">
                <w:rPr>
                  <w:rStyle w:val="Hyperlink"/>
                  <w:rFonts w:ascii="Sylfaen" w:hAnsi="Sylfaen" w:cs="Tahoma"/>
                  <w:color w:val="0070C0"/>
                  <w:u w:val="none"/>
                  <w:bdr w:val="none" w:sz="0" w:space="0" w:color="auto" w:frame="1"/>
                </w:rPr>
                <w:t>procedure</w:t>
              </w:r>
            </w:hyperlink>
            <w:r w:rsidRPr="00E66FE0">
              <w:rPr>
                <w:rFonts w:ascii="Sylfaen" w:hAnsi="Sylfaen" w:cs="Tahoma"/>
                <w:color w:val="0B0C0C"/>
              </w:rPr>
              <w:t>.</w:t>
            </w:r>
          </w:p>
          <w:p w:rsidR="00361011" w:rsidRPr="00E66FE0" w:rsidRDefault="00361011" w:rsidP="00E66FE0">
            <w:pPr>
              <w:pStyle w:val="ListParagraph"/>
              <w:numPr>
                <w:ilvl w:val="0"/>
                <w:numId w:val="41"/>
              </w:numPr>
              <w:spacing w:after="0"/>
              <w:jc w:val="both"/>
              <w:rPr>
                <w:rFonts w:ascii="Sylfaen" w:hAnsi="Sylfaen" w:cs="Tahoma"/>
                <w:color w:val="0B0C0C"/>
              </w:rPr>
            </w:pPr>
            <w:r w:rsidRPr="00E66FE0">
              <w:rPr>
                <w:rFonts w:ascii="Sylfaen" w:hAnsi="Sylfaen" w:cs="Tahoma"/>
                <w:color w:val="0B0C0C"/>
              </w:rPr>
              <w:t>Communicate with parents, carers and students any changes to the exam or assessment timetable or to the venue.</w:t>
            </w:r>
          </w:p>
          <w:p w:rsidR="00361011" w:rsidRPr="00E66FE0" w:rsidRDefault="00361011" w:rsidP="00E66FE0">
            <w:pPr>
              <w:pStyle w:val="ListParagraph"/>
              <w:numPr>
                <w:ilvl w:val="0"/>
                <w:numId w:val="41"/>
              </w:numPr>
              <w:spacing w:after="0"/>
              <w:jc w:val="both"/>
              <w:rPr>
                <w:rFonts w:ascii="Sylfaen" w:hAnsi="Sylfaen" w:cs="Tahoma"/>
                <w:color w:val="0B0C0C"/>
              </w:rPr>
            </w:pPr>
            <w:r w:rsidRPr="00E66FE0">
              <w:rPr>
                <w:rFonts w:ascii="Sylfaen" w:hAnsi="Sylfaen" w:cs="Tahoma"/>
                <w:color w:val="0B0C0C"/>
              </w:rPr>
              <w:t>Communicate with any external assessors or relevant third parties regarding any changes to the exam or assessment timetable.</w:t>
            </w:r>
          </w:p>
          <w:p w:rsidR="00D8561A" w:rsidRPr="00E66FE0" w:rsidRDefault="00D8561A" w:rsidP="00E66FE0">
            <w:pPr>
              <w:jc w:val="both"/>
              <w:rPr>
                <w:rFonts w:ascii="Sylfaen" w:hAnsi="Sylfaen" w:cs="Tahoma"/>
                <w:b/>
                <w:lang w:val="en"/>
              </w:rPr>
            </w:pPr>
          </w:p>
          <w:p w:rsidR="00361011" w:rsidRPr="00E66FE0" w:rsidRDefault="00361011" w:rsidP="00E66FE0">
            <w:pPr>
              <w:spacing w:after="0"/>
              <w:jc w:val="both"/>
              <w:rPr>
                <w:rFonts w:ascii="Sylfaen" w:hAnsi="Sylfaen" w:cs="Tahoma"/>
                <w:b/>
                <w:lang w:val="en"/>
              </w:rPr>
            </w:pPr>
            <w:r w:rsidRPr="00E66FE0">
              <w:rPr>
                <w:rFonts w:ascii="Sylfaen" w:hAnsi="Sylfaen" w:cs="Tahoma"/>
                <w:b/>
                <w:lang w:val="en"/>
              </w:rPr>
              <w:t>After the exam</w:t>
            </w:r>
          </w:p>
          <w:p w:rsidR="00361011" w:rsidRPr="00E66FE0" w:rsidRDefault="00361011" w:rsidP="00E66FE0">
            <w:pPr>
              <w:pStyle w:val="ListParagraph"/>
              <w:numPr>
                <w:ilvl w:val="0"/>
                <w:numId w:val="41"/>
              </w:numPr>
              <w:spacing w:after="0"/>
              <w:jc w:val="both"/>
              <w:rPr>
                <w:rFonts w:ascii="Sylfaen" w:hAnsi="Sylfaen" w:cs="Tahoma"/>
                <w:lang w:val="en"/>
              </w:rPr>
            </w:pPr>
            <w:r w:rsidRPr="00E66FE0">
              <w:rPr>
                <w:rFonts w:ascii="Sylfaen" w:hAnsi="Sylfaen" w:cs="Tahoma"/>
                <w:lang w:val="en"/>
              </w:rPr>
              <w:t xml:space="preserve">Consider whether </w:t>
            </w:r>
            <w:r w:rsidRPr="00E66FE0">
              <w:rPr>
                <w:rFonts w:ascii="Sylfaen" w:hAnsi="Sylfaen" w:cs="Tahoma"/>
                <w:color w:val="0B0C0C"/>
              </w:rPr>
              <w:t>any students’ ability to take the assessment or demonstrate their level of attainment has been materially affected and, if so, apply for special consideration.</w:t>
            </w:r>
          </w:p>
          <w:p w:rsidR="00361011" w:rsidRPr="00E66FE0" w:rsidRDefault="00361011" w:rsidP="00E66FE0">
            <w:pPr>
              <w:pStyle w:val="ListParagraph"/>
              <w:numPr>
                <w:ilvl w:val="0"/>
                <w:numId w:val="41"/>
              </w:numPr>
              <w:spacing w:after="0"/>
              <w:jc w:val="both"/>
              <w:rPr>
                <w:rFonts w:ascii="Sylfaen" w:hAnsi="Sylfaen" w:cs="Tahoma"/>
                <w:lang w:val="en"/>
              </w:rPr>
            </w:pPr>
            <w:r w:rsidRPr="00E66FE0">
              <w:rPr>
                <w:rFonts w:ascii="Sylfaen" w:hAnsi="Sylfaen" w:cs="Tahoma"/>
                <w:color w:val="0B0C0C"/>
              </w:rPr>
              <w:t>Advise students, where appropriate, of the opportunities to take their exam or assessment at a later date.</w:t>
            </w:r>
          </w:p>
          <w:p w:rsidR="00361011" w:rsidRPr="00E66FE0" w:rsidRDefault="00361011" w:rsidP="00E66FE0">
            <w:pPr>
              <w:pStyle w:val="ListParagraph"/>
              <w:numPr>
                <w:ilvl w:val="0"/>
                <w:numId w:val="41"/>
              </w:numPr>
              <w:spacing w:after="0"/>
              <w:jc w:val="both"/>
              <w:rPr>
                <w:rFonts w:ascii="Sylfaen" w:hAnsi="Sylfaen" w:cs="Tahoma"/>
                <w:lang w:val="en"/>
              </w:rPr>
            </w:pPr>
            <w:r w:rsidRPr="00E66FE0">
              <w:rPr>
                <w:rFonts w:ascii="Sylfaen" w:hAnsi="Sylfaen" w:cs="Tahoma"/>
                <w:lang w:val="en"/>
              </w:rPr>
              <w:t>Ensure that scripts are stored under secure conditions.</w:t>
            </w:r>
          </w:p>
          <w:p w:rsidR="00361011" w:rsidRPr="00E66FE0" w:rsidRDefault="00361011" w:rsidP="00E66FE0">
            <w:pPr>
              <w:pStyle w:val="ListParagraph"/>
              <w:numPr>
                <w:ilvl w:val="0"/>
                <w:numId w:val="41"/>
              </w:numPr>
              <w:spacing w:after="0"/>
              <w:jc w:val="both"/>
              <w:rPr>
                <w:rFonts w:ascii="Sylfaen" w:hAnsi="Sylfaen" w:cs="Tahoma"/>
                <w:lang w:val="en"/>
              </w:rPr>
            </w:pPr>
            <w:r w:rsidRPr="00E66FE0">
              <w:rPr>
                <w:rFonts w:ascii="Sylfaen" w:hAnsi="Sylfaen" w:cs="Tahoma"/>
                <w:lang w:val="en"/>
              </w:rPr>
              <w:t xml:space="preserve">Return scripts to awarding </w:t>
            </w:r>
            <w:proofErr w:type="spellStart"/>
            <w:r w:rsidRPr="00E66FE0">
              <w:rPr>
                <w:rFonts w:ascii="Sylfaen" w:hAnsi="Sylfaen" w:cs="Tahoma"/>
                <w:lang w:val="en"/>
              </w:rPr>
              <w:t>organisations</w:t>
            </w:r>
            <w:proofErr w:type="spellEnd"/>
            <w:r w:rsidRPr="00E66FE0">
              <w:rPr>
                <w:rFonts w:ascii="Sylfaen" w:hAnsi="Sylfaen" w:cs="Tahoma"/>
                <w:lang w:val="en"/>
              </w:rPr>
              <w:t xml:space="preserve"> in line with their instructions. Never make alternative arrangements for the transportation of completed exam scripts, unless told to do so by the awarding </w:t>
            </w:r>
            <w:proofErr w:type="spellStart"/>
            <w:r w:rsidRPr="00E66FE0">
              <w:rPr>
                <w:rFonts w:ascii="Sylfaen" w:hAnsi="Sylfaen" w:cs="Tahoma"/>
                <w:lang w:val="en"/>
              </w:rPr>
              <w:t>organisation</w:t>
            </w:r>
            <w:proofErr w:type="spellEnd"/>
            <w:r w:rsidRPr="00E66FE0">
              <w:rPr>
                <w:rFonts w:ascii="Sylfaen" w:hAnsi="Sylfaen" w:cs="Tahoma"/>
                <w:lang w:val="en"/>
              </w:rPr>
              <w:t>.</w:t>
            </w:r>
          </w:p>
          <w:p w:rsidR="00D8561A" w:rsidRPr="00E66FE0" w:rsidRDefault="00D8561A" w:rsidP="00E66FE0">
            <w:pPr>
              <w:pStyle w:val="ListParagraph"/>
              <w:spacing w:after="0"/>
              <w:jc w:val="both"/>
              <w:rPr>
                <w:rFonts w:ascii="Sylfaen" w:hAnsi="Sylfaen" w:cs="Tahoma"/>
                <w:lang w:val="en"/>
              </w:rPr>
            </w:pPr>
          </w:p>
          <w:p w:rsidR="00361011" w:rsidRPr="00E66FE0" w:rsidRDefault="00361011" w:rsidP="00E66FE0">
            <w:pPr>
              <w:spacing w:after="0"/>
              <w:jc w:val="both"/>
              <w:rPr>
                <w:rFonts w:ascii="Sylfaen" w:hAnsi="Sylfaen" w:cs="Tahoma"/>
                <w:b/>
                <w:lang w:val="en"/>
              </w:rPr>
            </w:pPr>
            <w:r w:rsidRPr="00E66FE0">
              <w:rPr>
                <w:rFonts w:ascii="Sylfaen" w:hAnsi="Sylfaen" w:cs="Tahoma"/>
                <w:b/>
                <w:lang w:val="en"/>
              </w:rPr>
              <w:t xml:space="preserve">Steps the awarding </w:t>
            </w:r>
            <w:proofErr w:type="spellStart"/>
            <w:r w:rsidRPr="00E66FE0">
              <w:rPr>
                <w:rFonts w:ascii="Sylfaen" w:hAnsi="Sylfaen" w:cs="Tahoma"/>
                <w:b/>
                <w:lang w:val="en"/>
              </w:rPr>
              <w:t>organisation</w:t>
            </w:r>
            <w:proofErr w:type="spellEnd"/>
            <w:r w:rsidRPr="00E66FE0">
              <w:rPr>
                <w:rFonts w:ascii="Sylfaen" w:hAnsi="Sylfaen" w:cs="Tahoma"/>
                <w:b/>
                <w:lang w:val="en"/>
              </w:rPr>
              <w:t xml:space="preserve"> should take</w:t>
            </w:r>
          </w:p>
          <w:p w:rsidR="00D8561A" w:rsidRPr="00E66FE0" w:rsidRDefault="00D8561A" w:rsidP="00E66FE0">
            <w:pPr>
              <w:spacing w:after="0"/>
              <w:jc w:val="both"/>
              <w:rPr>
                <w:rFonts w:ascii="Sylfaen" w:hAnsi="Sylfaen" w:cs="Tahoma"/>
                <w:b/>
                <w:lang w:val="en"/>
              </w:rPr>
            </w:pPr>
          </w:p>
          <w:p w:rsidR="00361011" w:rsidRPr="00E66FE0" w:rsidRDefault="00361011" w:rsidP="00E66FE0">
            <w:pPr>
              <w:spacing w:before="120" w:after="120"/>
              <w:jc w:val="both"/>
              <w:rPr>
                <w:rFonts w:ascii="Sylfaen" w:hAnsi="Sylfaen" w:cs="Tahoma"/>
                <w:b/>
                <w:color w:val="595959" w:themeColor="text1" w:themeTint="A6"/>
                <w:lang w:val="en"/>
              </w:rPr>
            </w:pPr>
            <w:r w:rsidRPr="00E66FE0">
              <w:rPr>
                <w:rFonts w:ascii="Sylfaen" w:hAnsi="Sylfaen" w:cs="Tahoma"/>
                <w:b/>
                <w:lang w:val="en"/>
              </w:rPr>
              <w:t>Exam planning</w:t>
            </w:r>
          </w:p>
          <w:p w:rsidR="00361011" w:rsidRPr="00E66FE0" w:rsidRDefault="00361011" w:rsidP="00E66FE0">
            <w:pPr>
              <w:pStyle w:val="ListParagraph"/>
              <w:numPr>
                <w:ilvl w:val="0"/>
                <w:numId w:val="41"/>
              </w:numPr>
              <w:spacing w:after="0"/>
              <w:jc w:val="both"/>
              <w:rPr>
                <w:rFonts w:ascii="Sylfaen" w:hAnsi="Sylfaen" w:cs="Tahoma"/>
                <w:lang w:val="en"/>
              </w:rPr>
            </w:pPr>
            <w:r w:rsidRPr="00E66FE0">
              <w:rPr>
                <w:rFonts w:ascii="Sylfaen" w:hAnsi="Sylfaen" w:cs="Tahoma"/>
                <w:lang w:val="en"/>
              </w:rPr>
              <w:t>Establish and maintain, and at all times comply with, an up-to-date, written contingency plan.</w:t>
            </w:r>
          </w:p>
          <w:p w:rsidR="00361011" w:rsidRPr="00E66FE0" w:rsidRDefault="00361011" w:rsidP="00E66FE0">
            <w:pPr>
              <w:pStyle w:val="ListParagraph"/>
              <w:numPr>
                <w:ilvl w:val="0"/>
                <w:numId w:val="41"/>
              </w:numPr>
              <w:spacing w:after="0"/>
              <w:jc w:val="both"/>
              <w:rPr>
                <w:rFonts w:ascii="Sylfaen" w:hAnsi="Sylfaen" w:cs="Tahoma"/>
                <w:lang w:val="en"/>
              </w:rPr>
            </w:pPr>
            <w:r w:rsidRPr="00E66FE0">
              <w:rPr>
                <w:rFonts w:ascii="Sylfaen" w:hAnsi="Sylfaen" w:cs="Tahoma"/>
                <w:lang w:val="en"/>
              </w:rPr>
              <w:t xml:space="preserve">Ensure that the arrangements in place with </w:t>
            </w:r>
            <w:proofErr w:type="spellStart"/>
            <w:r w:rsidRPr="00E66FE0">
              <w:rPr>
                <w:rFonts w:ascii="Sylfaen" w:hAnsi="Sylfaen" w:cs="Tahoma"/>
                <w:lang w:val="en"/>
              </w:rPr>
              <w:t>centres</w:t>
            </w:r>
            <w:proofErr w:type="spellEnd"/>
            <w:r w:rsidRPr="00E66FE0">
              <w:rPr>
                <w:rFonts w:ascii="Sylfaen" w:hAnsi="Sylfaen" w:cs="Tahoma"/>
                <w:lang w:val="en"/>
              </w:rPr>
              <w:t xml:space="preserve"> and other third parties enable them to deliver and award qualifications in accordance with their conditions of recognition.</w:t>
            </w:r>
          </w:p>
          <w:p w:rsidR="00D8561A" w:rsidRPr="00E66FE0" w:rsidRDefault="00D8561A" w:rsidP="00E66FE0">
            <w:pPr>
              <w:jc w:val="both"/>
              <w:rPr>
                <w:rFonts w:ascii="Sylfaen" w:hAnsi="Sylfaen" w:cs="Tahoma"/>
                <w:b/>
                <w:lang w:val="en"/>
              </w:rPr>
            </w:pPr>
          </w:p>
          <w:p w:rsidR="00361011" w:rsidRPr="00E66FE0" w:rsidRDefault="00361011" w:rsidP="00E66FE0">
            <w:pPr>
              <w:jc w:val="both"/>
              <w:rPr>
                <w:rFonts w:ascii="Sylfaen" w:hAnsi="Sylfaen" w:cs="Tahoma"/>
                <w:b/>
                <w:lang w:val="en"/>
              </w:rPr>
            </w:pPr>
            <w:r w:rsidRPr="00E66FE0">
              <w:rPr>
                <w:rFonts w:ascii="Sylfaen" w:hAnsi="Sylfaen" w:cs="Tahoma"/>
                <w:b/>
                <w:lang w:val="en"/>
              </w:rPr>
              <w:t>In the event of disruption</w:t>
            </w:r>
          </w:p>
          <w:p w:rsidR="00361011" w:rsidRPr="00E66FE0" w:rsidRDefault="00361011" w:rsidP="00E66FE0">
            <w:pPr>
              <w:pStyle w:val="ListParagraph"/>
              <w:numPr>
                <w:ilvl w:val="0"/>
                <w:numId w:val="41"/>
              </w:numPr>
              <w:spacing w:after="0"/>
              <w:jc w:val="both"/>
              <w:rPr>
                <w:rFonts w:ascii="Sylfaen" w:hAnsi="Sylfaen" w:cs="Tahoma"/>
                <w:lang w:val="en"/>
              </w:rPr>
            </w:pPr>
            <w:r w:rsidRPr="00E66FE0">
              <w:rPr>
                <w:rFonts w:ascii="Sylfaen" w:hAnsi="Sylfaen" w:cs="Tahoma"/>
                <w:lang w:val="en"/>
              </w:rPr>
              <w:t>Take all reasonable steps to mitigate any adverse effect, in relation to their qualifications, arising from any disruption.</w:t>
            </w:r>
          </w:p>
          <w:p w:rsidR="00361011" w:rsidRPr="00E66FE0" w:rsidRDefault="00361011" w:rsidP="00E66FE0">
            <w:pPr>
              <w:pStyle w:val="ListParagraph"/>
              <w:numPr>
                <w:ilvl w:val="0"/>
                <w:numId w:val="41"/>
              </w:numPr>
              <w:spacing w:after="0"/>
              <w:jc w:val="both"/>
              <w:rPr>
                <w:rFonts w:ascii="Sylfaen" w:hAnsi="Sylfaen" w:cs="Tahoma"/>
                <w:lang w:val="en"/>
              </w:rPr>
            </w:pPr>
            <w:r w:rsidRPr="00E66FE0">
              <w:rPr>
                <w:rFonts w:ascii="Sylfaen" w:hAnsi="Sylfaen" w:cs="Tahoma"/>
                <w:lang w:val="en"/>
              </w:rPr>
              <w:t xml:space="preserve">Provide effective guidance to any of their </w:t>
            </w:r>
            <w:proofErr w:type="spellStart"/>
            <w:r w:rsidRPr="00E66FE0">
              <w:rPr>
                <w:rFonts w:ascii="Sylfaen" w:hAnsi="Sylfaen" w:cs="Tahoma"/>
                <w:lang w:val="en"/>
              </w:rPr>
              <w:t>centres</w:t>
            </w:r>
            <w:proofErr w:type="spellEnd"/>
            <w:r w:rsidRPr="00E66FE0">
              <w:rPr>
                <w:rFonts w:ascii="Sylfaen" w:hAnsi="Sylfaen" w:cs="Tahoma"/>
                <w:lang w:val="en"/>
              </w:rPr>
              <w:t xml:space="preserve"> delivering qualifications.</w:t>
            </w:r>
          </w:p>
          <w:p w:rsidR="00361011" w:rsidRPr="00E66FE0" w:rsidRDefault="00361011" w:rsidP="00E66FE0">
            <w:pPr>
              <w:pStyle w:val="ListParagraph"/>
              <w:numPr>
                <w:ilvl w:val="0"/>
                <w:numId w:val="41"/>
              </w:numPr>
              <w:spacing w:after="0"/>
              <w:jc w:val="both"/>
              <w:rPr>
                <w:rFonts w:ascii="Sylfaen" w:hAnsi="Sylfaen" w:cs="Tahoma"/>
                <w:lang w:val="en"/>
              </w:rPr>
            </w:pPr>
            <w:r w:rsidRPr="00E66FE0">
              <w:rPr>
                <w:rFonts w:ascii="Sylfaen" w:hAnsi="Sylfaen" w:cs="Tahoma"/>
                <w:lang w:val="en"/>
              </w:rPr>
              <w:t>Ensure that where an assessment must be completed under specified conditions, students complete the assessment under those conditions (other than where any reasonable adjustments or special considerations require alternative conditions).</w:t>
            </w:r>
          </w:p>
          <w:p w:rsidR="00361011" w:rsidRPr="00E66FE0" w:rsidRDefault="00361011" w:rsidP="00E66FE0">
            <w:pPr>
              <w:pStyle w:val="ListParagraph"/>
              <w:numPr>
                <w:ilvl w:val="0"/>
                <w:numId w:val="41"/>
              </w:numPr>
              <w:spacing w:after="0"/>
              <w:jc w:val="both"/>
              <w:rPr>
                <w:rFonts w:ascii="Sylfaen" w:hAnsi="Sylfaen" w:cs="Tahoma"/>
                <w:lang w:val="en"/>
              </w:rPr>
            </w:pPr>
            <w:r w:rsidRPr="00E66FE0">
              <w:rPr>
                <w:rFonts w:ascii="Sylfaen" w:hAnsi="Sylfaen" w:cs="Tahoma"/>
                <w:lang w:val="en"/>
              </w:rPr>
              <w:t>Promptly notify the relevant regulators about any event which could have an adverse effect on students, standards or public confidence.</w:t>
            </w:r>
          </w:p>
          <w:p w:rsidR="00361011" w:rsidRPr="00E66FE0" w:rsidRDefault="00361011" w:rsidP="00E66FE0">
            <w:pPr>
              <w:pStyle w:val="ListParagraph"/>
              <w:numPr>
                <w:ilvl w:val="0"/>
                <w:numId w:val="41"/>
              </w:numPr>
              <w:spacing w:after="0"/>
              <w:jc w:val="both"/>
              <w:rPr>
                <w:rFonts w:ascii="Sylfaen" w:hAnsi="Sylfaen" w:cs="Tahoma"/>
                <w:lang w:val="en"/>
              </w:rPr>
            </w:pPr>
            <w:r w:rsidRPr="00E66FE0">
              <w:rPr>
                <w:rFonts w:ascii="Sylfaen" w:hAnsi="Sylfaen" w:cs="Tahoma"/>
                <w:lang w:val="en"/>
              </w:rPr>
              <w:t xml:space="preserve">Coordinate its communications with the relevant regulators where the disruption has an impact on multiple </w:t>
            </w:r>
            <w:proofErr w:type="spellStart"/>
            <w:r w:rsidRPr="00E66FE0">
              <w:rPr>
                <w:rFonts w:ascii="Sylfaen" w:hAnsi="Sylfaen" w:cs="Tahoma"/>
                <w:lang w:val="en"/>
              </w:rPr>
              <w:t>centres</w:t>
            </w:r>
            <w:proofErr w:type="spellEnd"/>
            <w:r w:rsidRPr="00E66FE0">
              <w:rPr>
                <w:rFonts w:ascii="Sylfaen" w:hAnsi="Sylfaen" w:cs="Tahoma"/>
                <w:lang w:val="en"/>
              </w:rPr>
              <w:t xml:space="preserve"> or a wide range of learners.</w:t>
            </w:r>
          </w:p>
          <w:p w:rsidR="00D8561A" w:rsidRPr="00E66FE0" w:rsidRDefault="00D8561A" w:rsidP="00E66FE0">
            <w:pPr>
              <w:jc w:val="both"/>
              <w:rPr>
                <w:rFonts w:ascii="Sylfaen" w:hAnsi="Sylfaen" w:cs="Tahoma"/>
                <w:b/>
                <w:lang w:val="en"/>
              </w:rPr>
            </w:pPr>
          </w:p>
          <w:p w:rsidR="00361011" w:rsidRPr="00E66FE0" w:rsidRDefault="00361011" w:rsidP="00E66FE0">
            <w:pPr>
              <w:jc w:val="both"/>
              <w:rPr>
                <w:rFonts w:ascii="Sylfaen" w:hAnsi="Sylfaen" w:cs="Tahoma"/>
                <w:b/>
                <w:lang w:val="en"/>
              </w:rPr>
            </w:pPr>
            <w:r w:rsidRPr="00E66FE0">
              <w:rPr>
                <w:rFonts w:ascii="Sylfaen" w:hAnsi="Sylfaen" w:cs="Tahoma"/>
                <w:b/>
                <w:lang w:val="en"/>
              </w:rPr>
              <w:t>After the exam</w:t>
            </w:r>
          </w:p>
          <w:p w:rsidR="00361011" w:rsidRPr="00E66FE0" w:rsidRDefault="00361011" w:rsidP="00E66FE0">
            <w:pPr>
              <w:spacing w:after="0"/>
              <w:jc w:val="both"/>
              <w:rPr>
                <w:rFonts w:ascii="Sylfaen" w:hAnsi="Sylfaen" w:cs="Tahoma"/>
                <w:lang w:val="en"/>
              </w:rPr>
            </w:pPr>
            <w:r w:rsidRPr="00E66FE0">
              <w:rPr>
                <w:rFonts w:ascii="Sylfaen" w:hAnsi="Sylfaen" w:cs="Tahoma"/>
                <w:lang w:val="en"/>
              </w:rPr>
              <w:t>Consider any requests for special consideration for affected students. For example, those who may have lost their internally assessed work or whose performance in assessments or exams could have been affected by the disruption.</w:t>
            </w:r>
          </w:p>
          <w:p w:rsidR="00D8561A" w:rsidRPr="00E66FE0" w:rsidRDefault="00D8561A" w:rsidP="00E66FE0">
            <w:pPr>
              <w:spacing w:before="120" w:after="0"/>
              <w:jc w:val="both"/>
              <w:rPr>
                <w:rFonts w:ascii="Sylfaen" w:hAnsi="Sylfaen" w:cs="Tahoma"/>
                <w:b/>
                <w:bCs/>
              </w:rPr>
            </w:pPr>
          </w:p>
          <w:p w:rsidR="00361011" w:rsidRPr="00E66FE0" w:rsidRDefault="00D8561A" w:rsidP="00E66FE0">
            <w:pPr>
              <w:spacing w:after="0"/>
              <w:jc w:val="both"/>
              <w:rPr>
                <w:rFonts w:ascii="Sylfaen" w:hAnsi="Sylfaen" w:cs="Tahoma"/>
                <w:b/>
                <w:color w:val="595959" w:themeColor="text1" w:themeTint="A6"/>
                <w:lang w:val="en"/>
              </w:rPr>
            </w:pPr>
            <w:r w:rsidRPr="00E66FE0">
              <w:rPr>
                <w:rFonts w:ascii="Sylfaen" w:hAnsi="Sylfaen" w:cs="Tahoma"/>
                <w:b/>
                <w:bCs/>
              </w:rPr>
              <w:t>If any pupils</w:t>
            </w:r>
            <w:r w:rsidR="00361011" w:rsidRPr="00E66FE0">
              <w:rPr>
                <w:rFonts w:ascii="Sylfaen" w:hAnsi="Sylfaen" w:cs="Tahoma"/>
                <w:b/>
                <w:bCs/>
              </w:rPr>
              <w:t xml:space="preserve"> miss an exam or are disadvantaged by the disruption</w:t>
            </w:r>
          </w:p>
          <w:p w:rsidR="00361011" w:rsidRPr="00E66FE0" w:rsidRDefault="00361011" w:rsidP="00E66FE0">
            <w:pPr>
              <w:jc w:val="both"/>
              <w:rPr>
                <w:rFonts w:ascii="Sylfaen" w:hAnsi="Sylfaen" w:cs="Tahoma"/>
                <w:color w:val="0B0C0C"/>
              </w:rPr>
            </w:pPr>
            <w:r w:rsidRPr="00E66FE0">
              <w:rPr>
                <w:rFonts w:ascii="Sylfaen" w:hAnsi="Sylfaen" w:cs="Tahoma"/>
                <w:color w:val="0B0C0C"/>
              </w:rPr>
              <w:t>If some of the students have been adversely affected by the disruption, you should ask the awarding organisation about applying for special consideration.</w:t>
            </w:r>
          </w:p>
          <w:p w:rsidR="00D8561A" w:rsidRPr="00E66FE0" w:rsidRDefault="00D8561A" w:rsidP="00E66FE0">
            <w:pPr>
              <w:jc w:val="both"/>
              <w:rPr>
                <w:rFonts w:ascii="Sylfaen" w:hAnsi="Sylfaen" w:cs="Tahoma"/>
                <w:color w:val="0B0C0C"/>
              </w:rPr>
            </w:pPr>
          </w:p>
          <w:p w:rsidR="00361011" w:rsidRPr="00E66FE0" w:rsidRDefault="00361011" w:rsidP="00E66FE0">
            <w:pPr>
              <w:jc w:val="both"/>
              <w:rPr>
                <w:rFonts w:ascii="Sylfaen" w:hAnsi="Sylfaen" w:cs="Tahoma"/>
                <w:color w:val="0B0C0C"/>
              </w:rPr>
            </w:pPr>
            <w:r w:rsidRPr="00E66FE0">
              <w:rPr>
                <w:rFonts w:ascii="Sylfaen" w:hAnsi="Sylfaen" w:cs="Tahoma"/>
                <w:color w:val="0B0C0C"/>
              </w:rPr>
              <w:t>Decisions about special consideration, when it is or is not appropriate, is for each awarding organisation to make. Their decisions might be different for different qualifications and for different subjects.</w:t>
            </w:r>
          </w:p>
          <w:p w:rsidR="00D8561A" w:rsidRPr="00E66FE0" w:rsidRDefault="00D8561A" w:rsidP="00E66FE0">
            <w:pPr>
              <w:ind w:left="720"/>
              <w:jc w:val="both"/>
              <w:rPr>
                <w:rFonts w:ascii="Sylfaen" w:hAnsi="Sylfaen"/>
              </w:rPr>
            </w:pPr>
            <w:r w:rsidRPr="00E66FE0">
              <w:rPr>
                <w:rFonts w:ascii="Sylfaen" w:hAnsi="Sylfaen" w:cs="Tahoma"/>
              </w:rPr>
              <w:t xml:space="preserve">                                                                                              </w:t>
            </w:r>
            <w:r w:rsidR="00361011" w:rsidRPr="00E66FE0">
              <w:rPr>
                <w:rFonts w:ascii="Sylfaen" w:hAnsi="Sylfaen" w:cs="Tahoma"/>
              </w:rPr>
              <w:t xml:space="preserve">See also </w:t>
            </w:r>
            <w:hyperlink r:id="rId27" w:history="1">
              <w:r w:rsidR="00361011" w:rsidRPr="00E66FE0">
                <w:rPr>
                  <w:rStyle w:val="Hyperlink"/>
                  <w:rFonts w:ascii="Sylfaen" w:hAnsi="Sylfaen" w:cs="Tahoma"/>
                  <w:color w:val="0070C0"/>
                  <w:u w:val="none"/>
                  <w:bdr w:val="none" w:sz="0" w:space="0" w:color="auto" w:frame="1"/>
                </w:rPr>
                <w:t>JCQ’s guidance on special considerations</w:t>
              </w:r>
            </w:hyperlink>
          </w:p>
          <w:p w:rsidR="00D8561A" w:rsidRPr="00E66FE0" w:rsidRDefault="00D8561A" w:rsidP="00E66FE0">
            <w:pPr>
              <w:spacing w:after="0"/>
              <w:jc w:val="both"/>
              <w:rPr>
                <w:rFonts w:ascii="Sylfaen" w:hAnsi="Sylfaen" w:cs="Tahoma"/>
                <w:b/>
              </w:rPr>
            </w:pPr>
          </w:p>
          <w:p w:rsidR="00361011" w:rsidRPr="00E66FE0" w:rsidRDefault="00361011" w:rsidP="00E66FE0">
            <w:pPr>
              <w:spacing w:after="0"/>
              <w:jc w:val="both"/>
              <w:rPr>
                <w:rFonts w:ascii="Sylfaen" w:hAnsi="Sylfaen" w:cs="Tahoma"/>
                <w:b/>
              </w:rPr>
            </w:pPr>
            <w:r w:rsidRPr="00E66FE0">
              <w:rPr>
                <w:rFonts w:ascii="Sylfaen" w:hAnsi="Sylfaen" w:cs="Tahoma"/>
                <w:b/>
              </w:rPr>
              <w:t>Wider communications</w:t>
            </w:r>
          </w:p>
          <w:p w:rsidR="00361011" w:rsidRPr="00E66FE0" w:rsidRDefault="00361011" w:rsidP="00E66FE0">
            <w:pPr>
              <w:spacing w:after="0"/>
              <w:jc w:val="both"/>
              <w:rPr>
                <w:rFonts w:ascii="Sylfaen" w:hAnsi="Sylfaen" w:cs="Tahoma"/>
                <w:color w:val="0B0C0C"/>
              </w:rPr>
            </w:pPr>
            <w:r w:rsidRPr="00E66FE0">
              <w:rPr>
                <w:rFonts w:ascii="Sylfaen" w:hAnsi="Sylfaen" w:cs="Tahoma"/>
                <w:color w:val="0B0C0C"/>
              </w:rPr>
              <w:t xml:space="preserve">The regulators, </w:t>
            </w:r>
            <w:hyperlink r:id="rId28" w:history="1">
              <w:proofErr w:type="spellStart"/>
              <w:r w:rsidRPr="00E66FE0">
                <w:rPr>
                  <w:rStyle w:val="Hyperlink"/>
                  <w:rFonts w:ascii="Sylfaen" w:hAnsi="Sylfaen" w:cs="Tahoma"/>
                  <w:color w:val="0070C0"/>
                  <w:u w:val="none"/>
                  <w:bdr w:val="none" w:sz="0" w:space="0" w:color="auto" w:frame="1"/>
                </w:rPr>
                <w:t>Ofqual</w:t>
              </w:r>
              <w:proofErr w:type="spellEnd"/>
            </w:hyperlink>
            <w:r w:rsidRPr="00E66FE0">
              <w:rPr>
                <w:rFonts w:ascii="Sylfaen" w:hAnsi="Sylfaen" w:cs="Tahoma"/>
                <w:color w:val="0070C0"/>
              </w:rPr>
              <w:t xml:space="preserve"> </w:t>
            </w:r>
            <w:r w:rsidRPr="00E66FE0">
              <w:rPr>
                <w:rFonts w:ascii="Sylfaen" w:hAnsi="Sylfaen" w:cs="Tahoma"/>
                <w:color w:val="0B0C0C"/>
              </w:rPr>
              <w:t xml:space="preserve">in England, </w:t>
            </w:r>
            <w:hyperlink r:id="rId29" w:history="1">
              <w:r w:rsidRPr="00E66FE0">
                <w:rPr>
                  <w:rStyle w:val="Hyperlink"/>
                  <w:rFonts w:ascii="Sylfaen" w:hAnsi="Sylfaen" w:cs="Tahoma"/>
                  <w:color w:val="0070C0"/>
                  <w:u w:val="none"/>
                  <w:bdr w:val="none" w:sz="0" w:space="0" w:color="auto" w:frame="1"/>
                </w:rPr>
                <w:t>Qualifications Wales</w:t>
              </w:r>
            </w:hyperlink>
            <w:r w:rsidRPr="00E66FE0">
              <w:rPr>
                <w:rFonts w:ascii="Sylfaen" w:hAnsi="Sylfaen" w:cs="Tahoma"/>
                <w:color w:val="0B0C0C"/>
              </w:rPr>
              <w:t xml:space="preserve"> in Wales and </w:t>
            </w:r>
            <w:hyperlink r:id="rId30" w:history="1">
              <w:r w:rsidRPr="00E66FE0">
                <w:rPr>
                  <w:rStyle w:val="Hyperlink"/>
                  <w:rFonts w:ascii="Sylfaen" w:hAnsi="Sylfaen" w:cs="Tahoma"/>
                  <w:color w:val="0070C0"/>
                  <w:u w:val="none"/>
                  <w:bdr w:val="none" w:sz="0" w:space="0" w:color="auto" w:frame="1"/>
                </w:rPr>
                <w:t>CCEA Regulation</w:t>
              </w:r>
            </w:hyperlink>
            <w:r w:rsidRPr="00E66FE0">
              <w:rPr>
                <w:rFonts w:ascii="Sylfaen" w:hAnsi="Sylfaen" w:cs="Tahoma"/>
                <w:color w:val="0B0C0C"/>
              </w:rPr>
              <w:t xml:space="preserve"> in Northern Ireland, will share timely and accurate information, as required, with awarding organisations, government departments and other stakeholders.</w:t>
            </w:r>
          </w:p>
          <w:p w:rsidR="00D8561A" w:rsidRPr="00E66FE0" w:rsidRDefault="00D8561A" w:rsidP="00E66FE0">
            <w:pPr>
              <w:spacing w:after="0"/>
              <w:jc w:val="both"/>
              <w:rPr>
                <w:rFonts w:ascii="Sylfaen" w:hAnsi="Sylfaen" w:cs="Tahoma"/>
                <w:color w:val="0B0C0C"/>
              </w:rPr>
            </w:pPr>
          </w:p>
          <w:p w:rsidR="00361011" w:rsidRPr="00E66FE0" w:rsidRDefault="00361011" w:rsidP="00E66FE0">
            <w:pPr>
              <w:spacing w:after="0"/>
              <w:jc w:val="both"/>
              <w:rPr>
                <w:rFonts w:ascii="Sylfaen" w:hAnsi="Sylfaen" w:cs="Tahoma"/>
                <w:color w:val="0B0C0C"/>
              </w:rPr>
            </w:pPr>
            <w:r w:rsidRPr="00E66FE0">
              <w:rPr>
                <w:rFonts w:ascii="Sylfaen" w:hAnsi="Sylfaen" w:cs="Tahoma"/>
                <w:color w:val="0B0C0C"/>
              </w:rPr>
              <w:t xml:space="preserve">The </w:t>
            </w:r>
            <w:hyperlink r:id="rId31" w:history="1">
              <w:r w:rsidRPr="00E66FE0">
                <w:rPr>
                  <w:rStyle w:val="Hyperlink"/>
                  <w:rFonts w:ascii="Sylfaen" w:hAnsi="Sylfaen" w:cs="Tahoma"/>
                  <w:color w:val="0070C0"/>
                  <w:u w:val="none"/>
                  <w:bdr w:val="none" w:sz="0" w:space="0" w:color="auto" w:frame="1"/>
                </w:rPr>
                <w:t>Department for Education</w:t>
              </w:r>
            </w:hyperlink>
            <w:r w:rsidRPr="00E66FE0">
              <w:rPr>
                <w:rFonts w:ascii="Sylfaen" w:hAnsi="Sylfaen" w:cs="Tahoma"/>
                <w:color w:val="0B0C0C"/>
              </w:rPr>
              <w:t xml:space="preserve"> in England, the </w:t>
            </w:r>
            <w:hyperlink r:id="rId32" w:history="1">
              <w:r w:rsidRPr="00E66FE0">
                <w:rPr>
                  <w:rStyle w:val="Hyperlink"/>
                  <w:rFonts w:ascii="Sylfaen" w:hAnsi="Sylfaen" w:cs="Tahoma"/>
                  <w:color w:val="0070C0"/>
                  <w:u w:val="none"/>
                  <w:bdr w:val="none" w:sz="0" w:space="0" w:color="auto" w:frame="1"/>
                </w:rPr>
                <w:t>Department of Education</w:t>
              </w:r>
            </w:hyperlink>
            <w:r w:rsidRPr="00E66FE0">
              <w:rPr>
                <w:rFonts w:ascii="Sylfaen" w:hAnsi="Sylfaen" w:cs="Tahoma"/>
                <w:color w:val="0B0C0C"/>
              </w:rPr>
              <w:t xml:space="preserve"> in Northern Ireland, and the </w:t>
            </w:r>
            <w:hyperlink r:id="rId33" w:history="1">
              <w:r w:rsidRPr="00E66FE0">
                <w:rPr>
                  <w:rStyle w:val="Hyperlink"/>
                  <w:rFonts w:ascii="Sylfaen" w:hAnsi="Sylfaen" w:cs="Tahoma"/>
                  <w:color w:val="0070C0"/>
                  <w:u w:val="none"/>
                  <w:bdr w:val="none" w:sz="0" w:space="0" w:color="auto" w:frame="1"/>
                </w:rPr>
                <w:t>Welsh Government</w:t>
              </w:r>
            </w:hyperlink>
            <w:r w:rsidRPr="00E66FE0">
              <w:rPr>
                <w:rFonts w:ascii="Sylfaen" w:hAnsi="Sylfaen" w:cs="Tahoma"/>
                <w:color w:val="0B0C0C"/>
              </w:rPr>
              <w:t xml:space="preserve"> will inform the relevant government ministers as soon as it becomes apparent that there will be significant local or national disruption; and ensure that they are kept updated until the matter is resolved.</w:t>
            </w:r>
          </w:p>
          <w:p w:rsidR="00D8561A" w:rsidRPr="00E66FE0" w:rsidRDefault="00D8561A" w:rsidP="00E66FE0">
            <w:pPr>
              <w:spacing w:after="0"/>
              <w:jc w:val="both"/>
              <w:rPr>
                <w:rFonts w:ascii="Sylfaen" w:hAnsi="Sylfaen" w:cs="Tahoma"/>
                <w:color w:val="0B0C0C"/>
              </w:rPr>
            </w:pPr>
          </w:p>
          <w:p w:rsidR="00361011" w:rsidRPr="00E66FE0" w:rsidRDefault="00361011" w:rsidP="00E66FE0">
            <w:pPr>
              <w:spacing w:after="0"/>
              <w:jc w:val="both"/>
              <w:rPr>
                <w:rFonts w:ascii="Sylfaen" w:hAnsi="Sylfaen" w:cs="Tahoma"/>
                <w:color w:val="0B0C0C"/>
              </w:rPr>
            </w:pPr>
            <w:r w:rsidRPr="00E66FE0">
              <w:rPr>
                <w:rFonts w:ascii="Sylfaen" w:hAnsi="Sylfaen" w:cs="Tahoma"/>
                <w:color w:val="0B0C0C"/>
              </w:rPr>
              <w:t xml:space="preserve">Awarding organisations will alert the </w:t>
            </w:r>
            <w:hyperlink r:id="rId34" w:history="1">
              <w:r w:rsidRPr="00E66FE0">
                <w:rPr>
                  <w:rStyle w:val="Hyperlink"/>
                  <w:rFonts w:ascii="Sylfaen" w:hAnsi="Sylfaen" w:cs="Tahoma"/>
                  <w:color w:val="0070C0"/>
                  <w:u w:val="none"/>
                  <w:bdr w:val="none" w:sz="0" w:space="0" w:color="auto" w:frame="1"/>
                </w:rPr>
                <w:t>Universities and Colleges Admissions Service</w:t>
              </w:r>
            </w:hyperlink>
            <w:r w:rsidRPr="00E66FE0">
              <w:rPr>
                <w:rFonts w:ascii="Sylfaen" w:hAnsi="Sylfaen" w:cs="Tahoma"/>
                <w:color w:val="0B0C0C"/>
              </w:rPr>
              <w:t xml:space="preserve"> (UCAS) and the </w:t>
            </w:r>
            <w:hyperlink r:id="rId35" w:history="1">
              <w:r w:rsidRPr="00E66FE0">
                <w:rPr>
                  <w:rStyle w:val="Hyperlink"/>
                  <w:rFonts w:ascii="Sylfaen" w:hAnsi="Sylfaen" w:cs="Tahoma"/>
                  <w:color w:val="0070C0"/>
                  <w:u w:val="none"/>
                  <w:bdr w:val="none" w:sz="0" w:space="0" w:color="auto" w:frame="1"/>
                </w:rPr>
                <w:t>Central Applications Office</w:t>
              </w:r>
            </w:hyperlink>
            <w:r w:rsidRPr="00E66FE0">
              <w:rPr>
                <w:rFonts w:ascii="Sylfaen" w:hAnsi="Sylfaen" w:cs="Tahoma"/>
                <w:color w:val="0000FF"/>
              </w:rPr>
              <w:t xml:space="preserve"> </w:t>
            </w:r>
            <w:r w:rsidRPr="00E66FE0">
              <w:rPr>
                <w:rFonts w:ascii="Sylfaen" w:hAnsi="Sylfaen" w:cs="Tahoma"/>
                <w:color w:val="0B0C0C"/>
              </w:rPr>
              <w:t>(CAO) about any impact of the disruption on their deadlines and liaise regarding student progression to further and higher education.</w:t>
            </w:r>
          </w:p>
          <w:p w:rsidR="00361011" w:rsidRPr="00E66FE0" w:rsidRDefault="00361011" w:rsidP="00E66FE0">
            <w:pPr>
              <w:spacing w:after="0"/>
              <w:jc w:val="both"/>
              <w:rPr>
                <w:rFonts w:ascii="Sylfaen" w:hAnsi="Sylfaen" w:cs="Tahoma"/>
                <w:color w:val="0B0C0C"/>
              </w:rPr>
            </w:pPr>
            <w:r w:rsidRPr="00E66FE0">
              <w:rPr>
                <w:rFonts w:ascii="Sylfaen" w:hAnsi="Sylfaen" w:cs="Tahoma"/>
                <w:color w:val="0B0C0C"/>
              </w:rPr>
              <w:t>Awarding organisations will alert relevant professional bodies or employer groups if the impact of disruption particularly affects them.</w:t>
            </w:r>
          </w:p>
          <w:p w:rsidR="00D8561A" w:rsidRPr="00E66FE0" w:rsidRDefault="00D8561A" w:rsidP="00E66FE0">
            <w:pPr>
              <w:spacing w:after="0"/>
              <w:jc w:val="both"/>
              <w:rPr>
                <w:rFonts w:ascii="Sylfaen" w:hAnsi="Sylfaen" w:cs="Tahoma"/>
                <w:color w:val="0B0C0C"/>
              </w:rPr>
            </w:pPr>
          </w:p>
          <w:p w:rsidR="00361011" w:rsidRPr="00E66FE0" w:rsidRDefault="00361011" w:rsidP="00E66FE0">
            <w:pPr>
              <w:spacing w:before="120" w:after="0"/>
              <w:jc w:val="both"/>
              <w:rPr>
                <w:rFonts w:ascii="Sylfaen" w:hAnsi="Sylfaen" w:cs="Tahoma"/>
                <w:b/>
                <w:bCs/>
                <w:color w:val="595959" w:themeColor="text1" w:themeTint="A6"/>
              </w:rPr>
            </w:pPr>
            <w:r w:rsidRPr="00E66FE0">
              <w:rPr>
                <w:rFonts w:ascii="Sylfaen" w:hAnsi="Sylfaen" w:cs="Tahoma"/>
                <w:b/>
                <w:bCs/>
              </w:rPr>
              <w:t>Widespread national disruption to the taking of examinations or assessments</w:t>
            </w:r>
          </w:p>
          <w:p w:rsidR="00361011" w:rsidRPr="00E66FE0" w:rsidRDefault="00361011" w:rsidP="00E66FE0">
            <w:pPr>
              <w:pStyle w:val="NormalWeb"/>
              <w:spacing w:before="0" w:beforeAutospacing="0" w:after="0" w:afterAutospacing="0"/>
              <w:jc w:val="both"/>
              <w:rPr>
                <w:rFonts w:ascii="Sylfaen" w:hAnsi="Sylfaen" w:cs="Tahoma"/>
                <w:color w:val="0B0C0C"/>
                <w:szCs w:val="22"/>
              </w:rPr>
            </w:pPr>
            <w:r w:rsidRPr="00E66FE0">
              <w:rPr>
                <w:rFonts w:ascii="Sylfaen" w:hAnsi="Sylfaen" w:cs="Tahoma"/>
                <w:color w:val="0B0C0C"/>
                <w:szCs w:val="22"/>
              </w:rPr>
              <w:t xml:space="preserve">The governments’ view across England, Wales and Northern Ireland is education in 2022 to 2023 </w:t>
            </w:r>
            <w:r w:rsidR="00D8561A" w:rsidRPr="00E66FE0">
              <w:rPr>
                <w:rFonts w:ascii="Sylfaen" w:hAnsi="Sylfaen" w:cs="Tahoma"/>
                <w:color w:val="0B0C0C"/>
                <w:szCs w:val="22"/>
              </w:rPr>
              <w:t>h</w:t>
            </w:r>
            <w:r w:rsidRPr="00E66FE0">
              <w:rPr>
                <w:rFonts w:ascii="Sylfaen" w:hAnsi="Sylfaen" w:cs="Tahoma"/>
                <w:color w:val="0B0C0C"/>
                <w:szCs w:val="22"/>
              </w:rPr>
              <w:t>as returned to normal. Schools are open and examinations will go ahead in summer 2023.</w:t>
            </w:r>
          </w:p>
          <w:p w:rsidR="00D8561A" w:rsidRPr="00E66FE0" w:rsidRDefault="00D8561A" w:rsidP="00E66FE0">
            <w:pPr>
              <w:pStyle w:val="NormalWeb"/>
              <w:spacing w:before="0" w:beforeAutospacing="0" w:after="0" w:afterAutospacing="0"/>
              <w:jc w:val="both"/>
              <w:rPr>
                <w:rFonts w:ascii="Sylfaen" w:hAnsi="Sylfaen" w:cs="Tahoma"/>
                <w:color w:val="0B0C0C"/>
                <w:szCs w:val="22"/>
              </w:rPr>
            </w:pPr>
          </w:p>
          <w:p w:rsidR="00361011" w:rsidRPr="00E66FE0" w:rsidRDefault="00361011" w:rsidP="00E66FE0">
            <w:pPr>
              <w:pStyle w:val="NormalWeb"/>
              <w:spacing w:before="0" w:beforeAutospacing="0" w:after="0" w:afterAutospacing="0"/>
              <w:jc w:val="both"/>
              <w:rPr>
                <w:rFonts w:ascii="Sylfaen" w:hAnsi="Sylfaen" w:cs="Tahoma"/>
                <w:color w:val="0B0C0C"/>
                <w:szCs w:val="22"/>
              </w:rPr>
            </w:pPr>
            <w:r w:rsidRPr="00E66FE0">
              <w:rPr>
                <w:rFonts w:ascii="Sylfaen" w:hAnsi="Sylfaen" w:cs="Tahoma"/>
                <w:color w:val="0B0C0C"/>
                <w:szCs w:val="22"/>
              </w:rPr>
              <w:t>As education is devolved, in the event of any widespread sustained national disruption to examinations or assessments, national government departments will communicate with regulators, awarding organisations and centres prior to a public announcement. Regulators will provide advice to government departments on implications for examinations and assessments, including exam timetables.</w:t>
            </w:r>
          </w:p>
          <w:p w:rsidR="00D8561A" w:rsidRPr="00E66FE0" w:rsidRDefault="00D8561A" w:rsidP="00E66FE0">
            <w:pPr>
              <w:pStyle w:val="NormalWeb"/>
              <w:spacing w:before="0" w:beforeAutospacing="0" w:after="0" w:afterAutospacing="0"/>
              <w:jc w:val="both"/>
              <w:rPr>
                <w:rFonts w:ascii="Sylfaen" w:hAnsi="Sylfaen" w:cs="Tahoma"/>
                <w:color w:val="0B0C0C"/>
                <w:szCs w:val="22"/>
              </w:rPr>
            </w:pPr>
          </w:p>
          <w:p w:rsidR="00361011" w:rsidRPr="00E66FE0" w:rsidRDefault="00361011" w:rsidP="00E66FE0">
            <w:pPr>
              <w:pStyle w:val="NormalWeb"/>
              <w:spacing w:before="0" w:beforeAutospacing="0" w:after="0" w:afterAutospacing="0"/>
              <w:jc w:val="both"/>
              <w:rPr>
                <w:rFonts w:ascii="Sylfaen" w:hAnsi="Sylfaen" w:cs="Tahoma"/>
                <w:color w:val="0B0C0C"/>
                <w:szCs w:val="22"/>
              </w:rPr>
            </w:pPr>
            <w:r w:rsidRPr="00E66FE0">
              <w:rPr>
                <w:rFonts w:ascii="Sylfaen" w:hAnsi="Sylfaen" w:cs="Tahoma"/>
                <w:color w:val="0B0C0C"/>
                <w:szCs w:val="22"/>
              </w:rPr>
              <w:t xml:space="preserve">In November 2022, </w:t>
            </w:r>
            <w:proofErr w:type="spellStart"/>
            <w:r w:rsidRPr="00E66FE0">
              <w:rPr>
                <w:rFonts w:ascii="Sylfaen" w:hAnsi="Sylfaen" w:cs="Tahoma"/>
                <w:color w:val="0B0C0C"/>
                <w:szCs w:val="22"/>
              </w:rPr>
              <w:t>Ofqual</w:t>
            </w:r>
            <w:proofErr w:type="spellEnd"/>
            <w:r w:rsidRPr="00E66FE0">
              <w:rPr>
                <w:rFonts w:ascii="Sylfaen" w:hAnsi="Sylfaen" w:cs="Tahoma"/>
                <w:color w:val="0B0C0C"/>
                <w:szCs w:val="22"/>
              </w:rPr>
              <w:t xml:space="preserve"> and the Department for Education issued</w:t>
            </w:r>
            <w:r w:rsidRPr="00E66FE0">
              <w:rPr>
                <w:rStyle w:val="apple-converted-space"/>
                <w:rFonts w:ascii="Sylfaen" w:hAnsi="Sylfaen" w:cs="Tahoma"/>
                <w:color w:val="0B0C0C"/>
                <w:szCs w:val="22"/>
              </w:rPr>
              <w:t> </w:t>
            </w:r>
            <w:hyperlink r:id="rId36" w:history="1">
              <w:r w:rsidRPr="00E66FE0">
                <w:rPr>
                  <w:rStyle w:val="Hyperlink"/>
                  <w:rFonts w:ascii="Sylfaen" w:hAnsi="Sylfaen" w:cs="Tahoma"/>
                  <w:color w:val="0070C0"/>
                  <w:szCs w:val="22"/>
                  <w:u w:val="none"/>
                </w:rPr>
                <w:t>decisions following a consultation on the resilience of the qualifications sector</w:t>
              </w:r>
            </w:hyperlink>
            <w:r w:rsidRPr="00E66FE0">
              <w:rPr>
                <w:rStyle w:val="apple-converted-space"/>
                <w:rFonts w:ascii="Sylfaen" w:hAnsi="Sylfaen" w:cs="Tahoma"/>
                <w:color w:val="0B0C0C"/>
                <w:szCs w:val="22"/>
              </w:rPr>
              <w:t> </w:t>
            </w:r>
            <w:r w:rsidRPr="00E66FE0">
              <w:rPr>
                <w:rFonts w:ascii="Sylfaen" w:hAnsi="Sylfaen" w:cs="Tahoma"/>
                <w:color w:val="0B0C0C"/>
                <w:szCs w:val="22"/>
              </w:rPr>
              <w:t xml:space="preserve">for specific examinations awarded in England in summer 2023. </w:t>
            </w:r>
            <w:proofErr w:type="spellStart"/>
            <w:r w:rsidRPr="00E66FE0">
              <w:rPr>
                <w:rFonts w:ascii="Sylfaen" w:hAnsi="Sylfaen" w:cs="Tahoma"/>
                <w:color w:val="0B0C0C"/>
                <w:szCs w:val="22"/>
              </w:rPr>
              <w:t>Ofqual</w:t>
            </w:r>
            <w:proofErr w:type="spellEnd"/>
            <w:r w:rsidRPr="00E66FE0">
              <w:rPr>
                <w:rFonts w:ascii="Sylfaen" w:hAnsi="Sylfaen" w:cs="Tahoma"/>
                <w:color w:val="0B0C0C"/>
                <w:szCs w:val="22"/>
              </w:rPr>
              <w:t xml:space="preserve"> has published</w:t>
            </w:r>
            <w:r w:rsidRPr="00E66FE0">
              <w:rPr>
                <w:rStyle w:val="apple-converted-space"/>
                <w:rFonts w:ascii="Sylfaen" w:hAnsi="Sylfaen" w:cs="Tahoma"/>
                <w:color w:val="0B0C0C"/>
                <w:szCs w:val="22"/>
              </w:rPr>
              <w:t> </w:t>
            </w:r>
            <w:hyperlink r:id="rId37" w:history="1">
              <w:r w:rsidRPr="00E66FE0">
                <w:rPr>
                  <w:rStyle w:val="Hyperlink"/>
                  <w:rFonts w:ascii="Sylfaen" w:hAnsi="Sylfaen" w:cs="Tahoma"/>
                  <w:color w:val="0070C0"/>
                  <w:szCs w:val="22"/>
                  <w:u w:val="none"/>
                </w:rPr>
                <w:t>Guidance for schools, colleges and other exam centres on gathering evidence of student performance</w:t>
              </w:r>
            </w:hyperlink>
            <w:r w:rsidRPr="00E66FE0">
              <w:rPr>
                <w:rStyle w:val="apple-converted-space"/>
                <w:rFonts w:ascii="Sylfaen" w:hAnsi="Sylfaen" w:cs="Tahoma"/>
                <w:color w:val="0B0C0C"/>
                <w:szCs w:val="22"/>
              </w:rPr>
              <w:t> </w:t>
            </w:r>
            <w:r w:rsidRPr="00E66FE0">
              <w:rPr>
                <w:rFonts w:ascii="Sylfaen" w:hAnsi="Sylfaen" w:cs="Tahoma"/>
                <w:color w:val="0B0C0C"/>
                <w:szCs w:val="22"/>
              </w:rPr>
              <w:t>for students entering GCSEs, AS and A levels, the Advanced Extension Award and Project qualifications to support resilience in the exam system in England in 2023.</w:t>
            </w:r>
          </w:p>
          <w:p w:rsidR="00D8561A" w:rsidRPr="00E66FE0" w:rsidRDefault="00D8561A" w:rsidP="00E66FE0">
            <w:pPr>
              <w:pStyle w:val="NormalWeb"/>
              <w:spacing w:before="0" w:beforeAutospacing="0" w:after="0" w:afterAutospacing="0"/>
              <w:jc w:val="both"/>
              <w:rPr>
                <w:rFonts w:ascii="Sylfaen" w:hAnsi="Sylfaen" w:cs="Tahoma"/>
                <w:color w:val="0B0C0C"/>
                <w:szCs w:val="22"/>
              </w:rPr>
            </w:pPr>
          </w:p>
          <w:p w:rsidR="00361011" w:rsidRPr="00E66FE0" w:rsidRDefault="00361011" w:rsidP="00E66FE0">
            <w:pPr>
              <w:pStyle w:val="NormalWeb"/>
              <w:spacing w:before="0" w:beforeAutospacing="0" w:after="0" w:afterAutospacing="0"/>
              <w:jc w:val="both"/>
              <w:rPr>
                <w:rFonts w:ascii="Sylfaen" w:hAnsi="Sylfaen" w:cs="Tahoma"/>
                <w:color w:val="0B0C0C"/>
                <w:szCs w:val="22"/>
                <w:shd w:val="clear" w:color="auto" w:fill="FFFFFF"/>
              </w:rPr>
            </w:pPr>
            <w:r w:rsidRPr="00E66FE0">
              <w:rPr>
                <w:rFonts w:ascii="Sylfaen" w:hAnsi="Sylfaen" w:cs="Tahoma"/>
                <w:color w:val="0B0C0C"/>
                <w:szCs w:val="22"/>
                <w:shd w:val="clear" w:color="auto" w:fill="FFFFFF"/>
              </w:rPr>
              <w:t>The Department for Education has updated its guidance on</w:t>
            </w:r>
            <w:r w:rsidRPr="00E66FE0">
              <w:rPr>
                <w:rStyle w:val="apple-converted-space"/>
                <w:rFonts w:ascii="Sylfaen" w:hAnsi="Sylfaen" w:cs="Tahoma"/>
                <w:color w:val="0B0C0C"/>
                <w:szCs w:val="22"/>
                <w:shd w:val="clear" w:color="auto" w:fill="FFFFFF"/>
              </w:rPr>
              <w:t> </w:t>
            </w:r>
            <w:hyperlink r:id="rId38" w:history="1">
              <w:r w:rsidRPr="00E66FE0">
                <w:rPr>
                  <w:rStyle w:val="Hyperlink"/>
                  <w:rFonts w:ascii="Sylfaen" w:hAnsi="Sylfaen" w:cs="Tahoma"/>
                  <w:color w:val="0070C0"/>
                  <w:szCs w:val="22"/>
                  <w:u w:val="none"/>
                </w:rPr>
                <w:t>handling strike action in schools</w:t>
              </w:r>
            </w:hyperlink>
            <w:r w:rsidRPr="00E66FE0">
              <w:rPr>
                <w:rStyle w:val="apple-converted-space"/>
                <w:rFonts w:ascii="Sylfaen" w:hAnsi="Sylfaen" w:cs="Tahoma"/>
                <w:color w:val="0B0C0C"/>
                <w:szCs w:val="22"/>
                <w:shd w:val="clear" w:color="auto" w:fill="FFFFFF"/>
              </w:rPr>
              <w:t> </w:t>
            </w:r>
            <w:r w:rsidRPr="00E66FE0">
              <w:rPr>
                <w:rFonts w:ascii="Sylfaen" w:hAnsi="Sylfaen" w:cs="Tahoma"/>
                <w:color w:val="0B0C0C"/>
                <w:szCs w:val="22"/>
                <w:shd w:val="clear" w:color="auto" w:fill="FFFFFF"/>
              </w:rPr>
              <w:t>in England in light of the industrial action in 2023. The guidance recommends schools should prioritise the running of examinations and assessments on any strike days, and should review their contingency plans to make this happen. Schools, colleges and other exam centres should speak to the relevant awarding organisations if they are expecting any disruption that might affect the sitting of exams and assessments.</w:t>
            </w:r>
          </w:p>
          <w:p w:rsidR="00D8561A" w:rsidRPr="00E66FE0" w:rsidRDefault="00D8561A" w:rsidP="00E66FE0">
            <w:pPr>
              <w:pStyle w:val="NormalWeb"/>
              <w:spacing w:before="0" w:beforeAutospacing="0" w:after="0" w:afterAutospacing="0"/>
              <w:jc w:val="both"/>
              <w:rPr>
                <w:rFonts w:ascii="Sylfaen" w:hAnsi="Sylfaen" w:cs="Tahoma"/>
                <w:color w:val="0B0C0C"/>
                <w:szCs w:val="22"/>
              </w:rPr>
            </w:pPr>
          </w:p>
          <w:p w:rsidR="00361011" w:rsidRPr="00E66FE0" w:rsidRDefault="00361011" w:rsidP="00E66FE0">
            <w:pPr>
              <w:pStyle w:val="NormalWeb"/>
              <w:spacing w:before="80" w:beforeAutospacing="0" w:after="0" w:afterAutospacing="0"/>
              <w:jc w:val="both"/>
              <w:rPr>
                <w:rFonts w:ascii="Sylfaen" w:hAnsi="Sylfaen" w:cs="Tahoma"/>
                <w:color w:val="0B0C0C"/>
                <w:szCs w:val="22"/>
              </w:rPr>
            </w:pPr>
            <w:r w:rsidRPr="00E66FE0">
              <w:rPr>
                <w:rFonts w:ascii="Sylfaen" w:hAnsi="Sylfaen" w:cs="Tahoma"/>
                <w:color w:val="0B0C0C"/>
                <w:szCs w:val="22"/>
              </w:rPr>
              <w:t>We will update this page as necessary, with any further relevant links, should national disruption occur.</w:t>
            </w:r>
          </w:p>
        </w:tc>
      </w:tr>
    </w:tbl>
    <w:p w:rsidR="00361011" w:rsidRPr="00E66FE0" w:rsidRDefault="00361011" w:rsidP="00E66FE0">
      <w:pPr>
        <w:spacing w:before="120" w:after="120"/>
        <w:jc w:val="both"/>
        <w:rPr>
          <w:rFonts w:ascii="Sylfaen" w:hAnsi="Sylfaen" w:cs="Tahoma"/>
          <w:bCs/>
          <w:color w:val="0070C0"/>
          <w:lang w:val="en"/>
        </w:rPr>
      </w:pPr>
      <w:bookmarkStart w:id="26" w:name="_Hlk529128478"/>
      <w:bookmarkStart w:id="27" w:name="_Toc495480166"/>
      <w:r w:rsidRPr="00E66FE0">
        <w:rPr>
          <w:rFonts w:ascii="Sylfaen" w:hAnsi="Sylfaen" w:cs="Tahoma"/>
        </w:rPr>
        <w:t>(</w:t>
      </w:r>
      <w:proofErr w:type="spellStart"/>
      <w:r w:rsidRPr="00E66FE0">
        <w:rPr>
          <w:rFonts w:ascii="Sylfaen" w:hAnsi="Sylfaen" w:cs="Tahoma"/>
        </w:rPr>
        <w:t>Ofqual</w:t>
      </w:r>
      <w:proofErr w:type="spellEnd"/>
      <w:r w:rsidRPr="00E66FE0">
        <w:rPr>
          <w:rFonts w:ascii="Sylfaen" w:hAnsi="Sylfaen" w:cs="Tahoma"/>
        </w:rPr>
        <w:t xml:space="preserve"> guidance extract above taken directly from the </w:t>
      </w:r>
      <w:r w:rsidRPr="00E66FE0">
        <w:rPr>
          <w:rFonts w:ascii="Sylfaen" w:hAnsi="Sylfaen" w:cs="Tahoma"/>
          <w:bCs/>
          <w:iCs/>
        </w:rPr>
        <w:t xml:space="preserve">Exam system contingency plan: England, Wales and Northern Ireland - </w:t>
      </w:r>
      <w:r w:rsidRPr="00E66FE0">
        <w:rPr>
          <w:rFonts w:ascii="Sylfaen" w:hAnsi="Sylfaen" w:cs="Tahoma"/>
          <w:b/>
          <w:iCs/>
        </w:rPr>
        <w:t>What schools and colleges and other centres should do if exams or other assessments are seriously disrupted</w:t>
      </w:r>
      <w:r w:rsidRPr="00E66FE0">
        <w:rPr>
          <w:rFonts w:ascii="Sylfaen" w:hAnsi="Sylfaen" w:cs="Tahoma"/>
          <w:iCs/>
        </w:rPr>
        <w:t xml:space="preserve"> (last updated 18 January 2023) </w:t>
      </w:r>
      <w:hyperlink r:id="rId39" w:history="1">
        <w:r w:rsidRPr="00E66FE0">
          <w:rPr>
            <w:rStyle w:val="Hyperlink"/>
            <w:rFonts w:ascii="Sylfaen" w:hAnsi="Sylfaen" w:cs="Tahoma"/>
            <w:iCs/>
            <w:color w:val="0070C0"/>
            <w:u w:val="none"/>
            <w:lang w:val="en"/>
          </w:rPr>
          <w:t>https://www.gov.uk/government/publications/exam-system-contingency-plan-england-wales-and-northern-ireland/what-schools-and-colleges-should-do-if-exams-or-other-assessments-are-seriously-disrupted</w:t>
        </w:r>
      </w:hyperlink>
      <w:bookmarkEnd w:id="26"/>
      <w:r w:rsidRPr="00E66FE0">
        <w:rPr>
          <w:rFonts w:ascii="Sylfaen" w:hAnsi="Sylfaen" w:cs="Tahoma"/>
          <w:lang w:val="en"/>
        </w:rPr>
        <w:t>)</w:t>
      </w:r>
      <w:r w:rsidRPr="00E66FE0">
        <w:rPr>
          <w:rFonts w:ascii="Sylfaen" w:hAnsi="Sylfaen" w:cs="Tahoma"/>
          <w:b/>
          <w:lang w:val="en"/>
        </w:rPr>
        <w:t xml:space="preserve"> </w:t>
      </w:r>
    </w:p>
    <w:p w:rsidR="00361011" w:rsidRPr="00E66FE0" w:rsidRDefault="00361011" w:rsidP="00E66FE0">
      <w:pPr>
        <w:pStyle w:val="Headinglevel2"/>
        <w:spacing w:before="240"/>
        <w:jc w:val="both"/>
        <w:rPr>
          <w:rFonts w:ascii="Sylfaen" w:hAnsi="Sylfaen"/>
          <w:color w:val="auto"/>
          <w:szCs w:val="22"/>
        </w:rPr>
      </w:pPr>
      <w:bookmarkStart w:id="28" w:name="_Toc495841569"/>
      <w:bookmarkStart w:id="29" w:name="_Toc132021355"/>
      <w:r w:rsidRPr="00E66FE0">
        <w:rPr>
          <w:rFonts w:ascii="Sylfaen" w:hAnsi="Sylfaen"/>
          <w:color w:val="auto"/>
          <w:szCs w:val="22"/>
        </w:rPr>
        <w:t>JCQ</w:t>
      </w:r>
      <w:bookmarkEnd w:id="27"/>
      <w:bookmarkEnd w:id="28"/>
      <w:bookmarkEnd w:id="29"/>
    </w:p>
    <w:tbl>
      <w:tblPr>
        <w:tblStyle w:val="TableGrid"/>
        <w:tblW w:w="10740" w:type="dxa"/>
        <w:tblLook w:val="04A0" w:firstRow="1" w:lastRow="0" w:firstColumn="1" w:lastColumn="0" w:noHBand="0" w:noVBand="1"/>
      </w:tblPr>
      <w:tblGrid>
        <w:gridCol w:w="10740"/>
      </w:tblGrid>
      <w:tr w:rsidR="00361011" w:rsidRPr="00E66FE0" w:rsidTr="005F58A6">
        <w:trPr>
          <w:trHeight w:val="990"/>
        </w:trPr>
        <w:tc>
          <w:tcPr>
            <w:tcW w:w="10740" w:type="dxa"/>
          </w:tcPr>
          <w:p w:rsidR="00361011" w:rsidRPr="00E66FE0" w:rsidRDefault="00361011" w:rsidP="00E66FE0">
            <w:pPr>
              <w:pStyle w:val="ecxmsonormal"/>
              <w:spacing w:after="80"/>
              <w:jc w:val="both"/>
              <w:rPr>
                <w:rFonts w:ascii="Sylfaen" w:hAnsi="Sylfaen" w:cs="Tahoma"/>
                <w:sz w:val="22"/>
                <w:szCs w:val="22"/>
              </w:rPr>
            </w:pPr>
            <w:bookmarkStart w:id="30" w:name="_Hlk529128789"/>
            <w:r w:rsidRPr="00E66FE0">
              <w:rPr>
                <w:rFonts w:ascii="Sylfaen" w:hAnsi="Sylfaen" w:cs="Tahoma"/>
                <w:sz w:val="22"/>
                <w:szCs w:val="22"/>
              </w:rPr>
              <w:t xml:space="preserve">15.1 The qualification regulators, awarding bodies and government departments responsible for education have prepared and agreed information for schools and colleges in the event of examinations being seriously disrupted. This jointly agreed information will ensure consistency of response in the event of major disruption to the examinations system affecting significant numbers of candidates. </w:t>
            </w:r>
          </w:p>
          <w:p w:rsidR="00361011" w:rsidRPr="00E66FE0" w:rsidRDefault="00361011" w:rsidP="00E66FE0">
            <w:pPr>
              <w:spacing w:before="120" w:after="120"/>
              <w:jc w:val="both"/>
              <w:rPr>
                <w:rFonts w:ascii="Sylfaen" w:hAnsi="Sylfaen" w:cs="Tahoma"/>
                <w:bCs/>
                <w:color w:val="0070C0"/>
                <w:lang w:val="en"/>
              </w:rPr>
            </w:pPr>
            <w:r w:rsidRPr="00E66FE0">
              <w:rPr>
                <w:rFonts w:ascii="Sylfaen" w:hAnsi="Sylfaen" w:cs="Tahoma"/>
              </w:rPr>
              <w:t xml:space="preserve">Further information may be found at: </w:t>
            </w:r>
            <w:hyperlink r:id="rId40" w:history="1">
              <w:r w:rsidR="00D8561A" w:rsidRPr="00E66FE0">
                <w:rPr>
                  <w:rStyle w:val="Hyperlink"/>
                  <w:rFonts w:ascii="Sylfaen" w:hAnsi="Sylfaen" w:cs="Tahoma"/>
                  <w:bCs/>
                  <w:lang w:val="en"/>
                </w:rPr>
                <w:t>https://www.gov.uk/government/publications/exam-system-contingency-plan-england-wales-and-northern-ireland</w:t>
              </w:r>
            </w:hyperlink>
            <w:r w:rsidRPr="00E66FE0">
              <w:rPr>
                <w:rFonts w:ascii="Sylfaen" w:hAnsi="Sylfaen" w:cs="Tahoma"/>
                <w:bCs/>
                <w:color w:val="0070C0"/>
                <w:lang w:val="en"/>
              </w:rPr>
              <w:t xml:space="preserve"> </w:t>
            </w:r>
          </w:p>
          <w:p w:rsidR="00361011" w:rsidRPr="00E66FE0" w:rsidRDefault="00361011" w:rsidP="00E66FE0">
            <w:pPr>
              <w:pStyle w:val="ecxmsonormal"/>
              <w:spacing w:after="0"/>
              <w:jc w:val="both"/>
              <w:rPr>
                <w:rFonts w:ascii="Sylfaen" w:hAnsi="Sylfaen" w:cs="Tahoma"/>
                <w:sz w:val="22"/>
                <w:szCs w:val="22"/>
              </w:rPr>
            </w:pPr>
            <w:r w:rsidRPr="00E66FE0">
              <w:rPr>
                <w:rFonts w:ascii="Sylfaen" w:hAnsi="Sylfaen" w:cs="Tahoma"/>
                <w:sz w:val="22"/>
                <w:szCs w:val="22"/>
              </w:rPr>
              <w:t xml:space="preserve">15.2 In addition, awarding bodies have their own well-established contingency plans in place to respond to disruptions. It is important that exams officers who are facing disruption liaise directly with the relevant awarding body/bodies. </w:t>
            </w:r>
          </w:p>
          <w:p w:rsidR="00D8561A" w:rsidRPr="00E66FE0" w:rsidRDefault="00D8561A" w:rsidP="00E66FE0">
            <w:pPr>
              <w:pStyle w:val="ecxmsonormal"/>
              <w:spacing w:after="0"/>
              <w:jc w:val="both"/>
              <w:rPr>
                <w:rFonts w:ascii="Sylfaen" w:hAnsi="Sylfaen" w:cs="Tahoma"/>
                <w:sz w:val="22"/>
                <w:szCs w:val="22"/>
              </w:rPr>
            </w:pPr>
          </w:p>
          <w:p w:rsidR="00361011" w:rsidRPr="00E66FE0" w:rsidRDefault="00361011" w:rsidP="00E66FE0">
            <w:pPr>
              <w:pStyle w:val="ecxmsonormal"/>
              <w:spacing w:after="0"/>
              <w:jc w:val="both"/>
              <w:rPr>
                <w:rFonts w:ascii="Sylfaen" w:hAnsi="Sylfaen" w:cs="Tahoma"/>
                <w:sz w:val="22"/>
                <w:szCs w:val="22"/>
              </w:rPr>
            </w:pPr>
            <w:r w:rsidRPr="00E66FE0">
              <w:rPr>
                <w:rFonts w:ascii="Sylfaen" w:hAnsi="Sylfaen" w:cs="Tahoma"/>
                <w:sz w:val="22"/>
                <w:szCs w:val="22"/>
              </w:rPr>
              <w:t xml:space="preserve">15.3 Centres should prepare plans for any disruption to examinations as part of their general emergency planning. It is important to ensure that relevant centre staff are familiar with the plan.  Consideration should be given as to how these arrangements will be communicated to candidates, parents and staff should disruption to examinations occur. </w:t>
            </w:r>
          </w:p>
          <w:p w:rsidR="00D8561A" w:rsidRPr="00E66FE0" w:rsidRDefault="00D8561A" w:rsidP="00E66FE0">
            <w:pPr>
              <w:pStyle w:val="ecxmsonormal"/>
              <w:spacing w:after="80"/>
              <w:jc w:val="both"/>
              <w:rPr>
                <w:rFonts w:ascii="Sylfaen" w:hAnsi="Sylfaen" w:cs="Tahoma"/>
                <w:sz w:val="22"/>
                <w:szCs w:val="22"/>
              </w:rPr>
            </w:pPr>
          </w:p>
          <w:p w:rsidR="00361011" w:rsidRPr="00E66FE0" w:rsidRDefault="00361011" w:rsidP="00E66FE0">
            <w:pPr>
              <w:pStyle w:val="ecxmsonormal"/>
              <w:spacing w:after="80"/>
              <w:jc w:val="both"/>
              <w:rPr>
                <w:rFonts w:ascii="Sylfaen" w:hAnsi="Sylfaen" w:cs="Tahoma"/>
                <w:sz w:val="22"/>
                <w:szCs w:val="22"/>
              </w:rPr>
            </w:pPr>
            <w:r w:rsidRPr="00E66FE0">
              <w:rPr>
                <w:rFonts w:ascii="Sylfaen" w:hAnsi="Sylfaen" w:cs="Tahoma"/>
                <w:sz w:val="22"/>
                <w:szCs w:val="22"/>
              </w:rPr>
              <w:t xml:space="preserve">15.4 In the event that the head of centre decides the centre cannot be opened for scheduled examinations, the relevant awarding body must be informed as soon as possible. Awarding bodies will be able to offer advice regarding the alternative arrangements for conducting examinations that may be available and the options for candidates who have not been able to take scheduled examinations.  </w:t>
            </w:r>
            <w:bookmarkEnd w:id="30"/>
          </w:p>
          <w:p w:rsidR="00361011" w:rsidRPr="00E66FE0" w:rsidRDefault="00361011" w:rsidP="00E66FE0">
            <w:pPr>
              <w:pStyle w:val="ecxmsonormal"/>
              <w:spacing w:after="80"/>
              <w:jc w:val="both"/>
              <w:rPr>
                <w:rFonts w:ascii="Sylfaen" w:hAnsi="Sylfaen" w:cs="Tahoma"/>
                <w:sz w:val="22"/>
                <w:szCs w:val="22"/>
              </w:rPr>
            </w:pPr>
            <w:r w:rsidRPr="00E66FE0">
              <w:rPr>
                <w:rFonts w:ascii="Sylfaen" w:hAnsi="Sylfaen" w:cs="Tahoma"/>
                <w:sz w:val="22"/>
                <w:szCs w:val="22"/>
              </w:rPr>
              <w:t xml:space="preserve">15.5 The awarding bodies will </w:t>
            </w:r>
            <w:r w:rsidR="00D8561A" w:rsidRPr="00E66FE0">
              <w:rPr>
                <w:rFonts w:ascii="Sylfaen" w:hAnsi="Sylfaen" w:cs="Tahoma"/>
                <w:sz w:val="22"/>
                <w:szCs w:val="22"/>
              </w:rPr>
              <w:t>designate ‘</w:t>
            </w:r>
            <w:r w:rsidRPr="00E66FE0">
              <w:rPr>
                <w:rFonts w:ascii="Sylfaen" w:hAnsi="Sylfaen" w:cs="Tahoma"/>
                <w:sz w:val="22"/>
                <w:szCs w:val="22"/>
              </w:rPr>
              <w:t xml:space="preserve">contingency days’ for examinations, summer 2023. This is consistent with the qualification regulators’ document </w:t>
            </w:r>
            <w:r w:rsidRPr="00E66FE0">
              <w:rPr>
                <w:rFonts w:ascii="Sylfaen" w:hAnsi="Sylfaen" w:cs="Tahoma"/>
                <w:i/>
                <w:iCs/>
                <w:sz w:val="22"/>
                <w:szCs w:val="22"/>
              </w:rPr>
              <w:t>Exam system contingency plan: England, Wales and Northern Ireland</w:t>
            </w:r>
            <w:r w:rsidRPr="00E66FE0">
              <w:rPr>
                <w:rFonts w:ascii="Sylfaen" w:hAnsi="Sylfaen" w:cs="Tahoma"/>
                <w:sz w:val="22"/>
                <w:szCs w:val="22"/>
              </w:rPr>
              <w:t xml:space="preserve">: </w:t>
            </w:r>
            <w:hyperlink r:id="rId41" w:history="1">
              <w:r w:rsidRPr="00E66FE0">
                <w:rPr>
                  <w:rStyle w:val="Hyperlink"/>
                  <w:rFonts w:ascii="Sylfaen" w:hAnsi="Sylfaen" w:cs="Tahoma"/>
                  <w:color w:val="0070C0"/>
                  <w:sz w:val="22"/>
                  <w:szCs w:val="22"/>
                  <w:u w:val="none"/>
                </w:rPr>
                <w:t>https://www.gov.uk/government/publications/exam-system-contingency-plan-england-wales-and-northern-ireland</w:t>
              </w:r>
            </w:hyperlink>
            <w:r w:rsidRPr="00E66FE0">
              <w:rPr>
                <w:rFonts w:ascii="Sylfaen" w:hAnsi="Sylfaen" w:cs="Tahoma"/>
                <w:sz w:val="22"/>
                <w:szCs w:val="22"/>
              </w:rPr>
              <w:t xml:space="preserve"> </w:t>
            </w:r>
          </w:p>
          <w:p w:rsidR="00361011" w:rsidRPr="00E66FE0" w:rsidRDefault="00361011" w:rsidP="00E66FE0">
            <w:pPr>
              <w:pStyle w:val="ecxmsonormal"/>
              <w:spacing w:after="0"/>
              <w:jc w:val="both"/>
              <w:rPr>
                <w:rFonts w:ascii="Sylfaen" w:hAnsi="Sylfaen" w:cs="Tahoma"/>
                <w:sz w:val="22"/>
                <w:szCs w:val="22"/>
              </w:rPr>
            </w:pPr>
            <w:r w:rsidRPr="00E66FE0">
              <w:rPr>
                <w:rFonts w:ascii="Sylfaen" w:hAnsi="Sylfaen" w:cs="Tahoma"/>
                <w:sz w:val="22"/>
                <w:szCs w:val="22"/>
              </w:rPr>
              <w:t xml:space="preserve">The designation of ‘contingency days’ within the common examination timetable is in the event of national or significant local disruption to examinations. It is part of the awarding bodies’ standard contingency planning for examinations. </w:t>
            </w:r>
          </w:p>
          <w:p w:rsidR="00D8561A" w:rsidRPr="00E66FE0" w:rsidRDefault="00D8561A" w:rsidP="00E66FE0">
            <w:pPr>
              <w:pStyle w:val="ecxmsonormal"/>
              <w:spacing w:after="0"/>
              <w:jc w:val="both"/>
              <w:rPr>
                <w:rFonts w:ascii="Sylfaen" w:hAnsi="Sylfaen" w:cs="Tahoma"/>
                <w:sz w:val="22"/>
                <w:szCs w:val="22"/>
              </w:rPr>
            </w:pPr>
          </w:p>
          <w:p w:rsidR="00361011" w:rsidRPr="00E66FE0" w:rsidRDefault="00361011" w:rsidP="00E66FE0">
            <w:pPr>
              <w:pStyle w:val="ecxmsonormal"/>
              <w:spacing w:after="0"/>
              <w:jc w:val="both"/>
              <w:rPr>
                <w:rFonts w:ascii="Sylfaen" w:hAnsi="Sylfaen" w:cs="Tahoma"/>
                <w:sz w:val="22"/>
                <w:szCs w:val="22"/>
              </w:rPr>
            </w:pPr>
            <w:r w:rsidRPr="00E66FE0">
              <w:rPr>
                <w:rFonts w:ascii="Sylfaen" w:hAnsi="Sylfaen" w:cs="Tahoma"/>
                <w:sz w:val="22"/>
                <w:szCs w:val="22"/>
              </w:rPr>
              <w:t xml:space="preserve">In the event of national disruption to a day of examinations in summer 2023, the awarding bodies will liaise with the qualification regulators and government departments to agree the most appropriate option for managing the impact. As a last resort the affected examinations will be rescheduled. Although every effort would be taken to keep the impact to a minimum, it is possible that there could be more than one timetable date affected following the disruption, up to and including the last contingency day. Centres will be alerted if it is agreed to reschedule the examinations and the affected candidates will be expected to make themselves available in such circumstances. The decision regarding the rescheduling of examinations will always rest with the awarding body. The centre must conduct the examination on the scheduled date unless instructed to do otherwise by the awarding body. </w:t>
            </w:r>
          </w:p>
          <w:p w:rsidR="00D8561A" w:rsidRPr="00E66FE0" w:rsidRDefault="00D8561A" w:rsidP="00E66FE0">
            <w:pPr>
              <w:pStyle w:val="ecxmsonormal"/>
              <w:spacing w:after="0"/>
              <w:jc w:val="both"/>
              <w:rPr>
                <w:rFonts w:ascii="Sylfaen" w:hAnsi="Sylfaen" w:cs="Tahoma"/>
                <w:sz w:val="22"/>
                <w:szCs w:val="22"/>
              </w:rPr>
            </w:pPr>
          </w:p>
          <w:p w:rsidR="00361011" w:rsidRPr="00E66FE0" w:rsidRDefault="00361011" w:rsidP="00E66FE0">
            <w:pPr>
              <w:pStyle w:val="ecxmsonormal"/>
              <w:spacing w:after="0"/>
              <w:jc w:val="both"/>
              <w:rPr>
                <w:rFonts w:ascii="Sylfaen" w:hAnsi="Sylfaen" w:cs="Tahoma"/>
                <w:sz w:val="22"/>
                <w:szCs w:val="22"/>
              </w:rPr>
            </w:pPr>
            <w:r w:rsidRPr="00E66FE0">
              <w:rPr>
                <w:rFonts w:ascii="Sylfaen" w:hAnsi="Sylfaen" w:cs="Tahoma"/>
                <w:sz w:val="22"/>
                <w:szCs w:val="22"/>
              </w:rPr>
              <w:t xml:space="preserve">Where candidates choose not to be available for the rescheduled examination(s) for reasons other than those traditionally covered by special consideration, they will not be eligible for enhanced grading arrangements. Centres must therefore ensure candidates and parents are aware of the contingency arrangements so that they may take them into account when making their plans for the summer. However, the awarding bodies will not insist upon candidates being available throughout the entire timetable period as a matter of course. </w:t>
            </w:r>
          </w:p>
        </w:tc>
      </w:tr>
    </w:tbl>
    <w:p w:rsidR="00361011" w:rsidRPr="00E66FE0" w:rsidRDefault="00361011" w:rsidP="00E66FE0">
      <w:pPr>
        <w:pStyle w:val="ecxmsonormal"/>
        <w:spacing w:before="120" w:after="120"/>
        <w:jc w:val="both"/>
        <w:rPr>
          <w:rFonts w:ascii="Sylfaen" w:hAnsi="Sylfaen" w:cstheme="minorHAnsi"/>
          <w:bCs/>
          <w:sz w:val="22"/>
          <w:szCs w:val="22"/>
        </w:rPr>
      </w:pPr>
      <w:bookmarkStart w:id="31" w:name="_Hlk529128832"/>
      <w:r w:rsidRPr="00E66FE0">
        <w:rPr>
          <w:rFonts w:ascii="Sylfaen" w:hAnsi="Sylfaen" w:cstheme="minorHAnsi"/>
          <w:sz w:val="22"/>
          <w:szCs w:val="22"/>
        </w:rPr>
        <w:t xml:space="preserve">(JCQ guidance above taken directly from </w:t>
      </w:r>
      <w:r w:rsidRPr="00E66FE0">
        <w:rPr>
          <w:rFonts w:ascii="Sylfaen" w:hAnsi="Sylfaen" w:cstheme="minorHAnsi"/>
          <w:b/>
          <w:bCs/>
          <w:sz w:val="22"/>
          <w:szCs w:val="22"/>
        </w:rPr>
        <w:t>Instructions for conducting examination</w:t>
      </w:r>
      <w:r w:rsidRPr="00E66FE0">
        <w:rPr>
          <w:rFonts w:ascii="Sylfaen" w:hAnsi="Sylfaen" w:cstheme="minorHAnsi"/>
          <w:sz w:val="22"/>
          <w:szCs w:val="22"/>
        </w:rPr>
        <w:t xml:space="preserve">s 2022-2023 </w:t>
      </w:r>
      <w:hyperlink r:id="rId42" w:history="1">
        <w:r w:rsidRPr="00E66FE0">
          <w:rPr>
            <w:rStyle w:val="Hyperlink"/>
            <w:rFonts w:ascii="Sylfaen" w:hAnsi="Sylfaen" w:cstheme="minorHAnsi"/>
            <w:color w:val="0070C0"/>
            <w:sz w:val="22"/>
            <w:szCs w:val="22"/>
            <w:u w:val="none"/>
          </w:rPr>
          <w:t>http://www.jcq.org.uk/exams-office/ice---instructions-for-conducting-examinations</w:t>
        </w:r>
      </w:hyperlink>
      <w:r w:rsidRPr="00E66FE0">
        <w:rPr>
          <w:rFonts w:ascii="Sylfaen" w:hAnsi="Sylfaen" w:cstheme="minorHAnsi"/>
          <w:color w:val="002060"/>
          <w:sz w:val="22"/>
          <w:szCs w:val="22"/>
        </w:rPr>
        <w:t xml:space="preserve">, </w:t>
      </w:r>
      <w:r w:rsidRPr="00E66FE0">
        <w:rPr>
          <w:rFonts w:ascii="Sylfaen" w:hAnsi="Sylfaen" w:cstheme="minorHAnsi"/>
          <w:sz w:val="22"/>
          <w:szCs w:val="22"/>
        </w:rPr>
        <w:t xml:space="preserve">section 15, </w:t>
      </w:r>
      <w:r w:rsidRPr="00E66FE0">
        <w:rPr>
          <w:rFonts w:ascii="Sylfaen" w:hAnsi="Sylfaen" w:cstheme="minorHAnsi"/>
          <w:bCs/>
          <w:sz w:val="22"/>
          <w:szCs w:val="22"/>
        </w:rPr>
        <w:t>Contingency planning</w:t>
      </w:r>
      <w:bookmarkEnd w:id="31"/>
      <w:r w:rsidRPr="00E66FE0">
        <w:rPr>
          <w:rFonts w:ascii="Sylfaen" w:hAnsi="Sylfaen" w:cstheme="minorHAnsi"/>
          <w:bCs/>
          <w:sz w:val="22"/>
          <w:szCs w:val="22"/>
        </w:rPr>
        <w:t>)</w:t>
      </w:r>
    </w:p>
    <w:p w:rsidR="00361011" w:rsidRPr="00E66FE0" w:rsidRDefault="00361011" w:rsidP="00E66FE0">
      <w:pPr>
        <w:tabs>
          <w:tab w:val="left" w:pos="6630"/>
        </w:tabs>
        <w:spacing w:before="240" w:after="120"/>
        <w:jc w:val="both"/>
        <w:rPr>
          <w:rFonts w:ascii="Sylfaen" w:hAnsi="Sylfaen" w:cs="Tahoma"/>
          <w:iCs/>
        </w:rPr>
      </w:pPr>
      <w:r w:rsidRPr="00E66FE0">
        <w:rPr>
          <w:rFonts w:ascii="Sylfaen" w:hAnsi="Sylfaen" w:cs="Tahoma"/>
          <w:iCs/>
        </w:rPr>
        <w:t xml:space="preserve">JCQ Joint Contingency Plan </w:t>
      </w:r>
      <w:hyperlink r:id="rId43" w:history="1">
        <w:r w:rsidRPr="00E66FE0">
          <w:rPr>
            <w:rStyle w:val="Hyperlink"/>
            <w:rFonts w:ascii="Sylfaen" w:hAnsi="Sylfaen" w:cs="Tahoma"/>
            <w:iCs/>
            <w:color w:val="0070C0"/>
            <w:u w:val="none"/>
          </w:rPr>
          <w:t>www.jcq.org.uk/exams-office/other-documents</w:t>
        </w:r>
      </w:hyperlink>
      <w:r w:rsidRPr="00E66FE0">
        <w:rPr>
          <w:rFonts w:ascii="Sylfaen" w:hAnsi="Sylfaen" w:cs="Tahoma"/>
          <w:iCs/>
        </w:rPr>
        <w:t xml:space="preserve"> </w:t>
      </w:r>
    </w:p>
    <w:p w:rsidR="00361011" w:rsidRPr="00E66FE0" w:rsidRDefault="00361011" w:rsidP="00E66FE0">
      <w:pPr>
        <w:pStyle w:val="ecxmsonormal"/>
        <w:spacing w:before="120" w:after="120"/>
        <w:jc w:val="both"/>
        <w:rPr>
          <w:rFonts w:ascii="Sylfaen" w:hAnsi="Sylfaen" w:cs="Tahoma"/>
          <w:bCs/>
          <w:sz w:val="22"/>
          <w:szCs w:val="22"/>
        </w:rPr>
      </w:pPr>
      <w:r w:rsidRPr="00E66FE0">
        <w:rPr>
          <w:rFonts w:ascii="Sylfaen" w:hAnsi="Sylfaen" w:cs="Tahoma"/>
          <w:sz w:val="22"/>
          <w:szCs w:val="22"/>
        </w:rPr>
        <w:t xml:space="preserve">JCQ Preparing for disruption to examinations (Effective from 1 September 2022) </w:t>
      </w:r>
      <w:r w:rsidRPr="00E66FE0">
        <w:rPr>
          <w:rStyle w:val="Hyperlink"/>
          <w:rFonts w:ascii="Sylfaen" w:hAnsi="Sylfaen" w:cs="Tahoma"/>
          <w:iCs/>
          <w:color w:val="0070C0"/>
          <w:sz w:val="22"/>
          <w:szCs w:val="22"/>
          <w:u w:val="none"/>
        </w:rPr>
        <w:t>www.jcq.org.uk/exams-office/general-regulations/</w:t>
      </w:r>
    </w:p>
    <w:p w:rsidR="00361011" w:rsidRPr="00E66FE0" w:rsidRDefault="00361011" w:rsidP="00E66FE0">
      <w:pPr>
        <w:spacing w:before="120" w:after="120"/>
        <w:jc w:val="both"/>
        <w:rPr>
          <w:rFonts w:ascii="Sylfaen" w:hAnsi="Sylfaen" w:cs="Tahoma"/>
        </w:rPr>
      </w:pPr>
      <w:r w:rsidRPr="00E66FE0">
        <w:rPr>
          <w:rFonts w:ascii="Sylfaen" w:hAnsi="Sylfaen" w:cs="Tahoma"/>
        </w:rPr>
        <w:t xml:space="preserve">JCQ Notice to Centres - Examination contingency plan/examinations policy </w:t>
      </w:r>
      <w:hyperlink r:id="rId44" w:history="1">
        <w:r w:rsidRPr="00E66FE0">
          <w:rPr>
            <w:rStyle w:val="Hyperlink"/>
            <w:rFonts w:ascii="Sylfaen" w:hAnsi="Sylfaen" w:cs="Tahoma"/>
            <w:color w:val="0070C0"/>
            <w:u w:val="none"/>
          </w:rPr>
          <w:t>www.jcq.org.uk/exams-office/general-regulations/notice-to-centres--exam-contingency-plan/</w:t>
        </w:r>
      </w:hyperlink>
      <w:r w:rsidRPr="00E66FE0">
        <w:rPr>
          <w:rFonts w:ascii="Sylfaen" w:hAnsi="Sylfaen" w:cs="Tahoma"/>
          <w:color w:val="0070C0"/>
        </w:rPr>
        <w:t xml:space="preserve"> </w:t>
      </w:r>
    </w:p>
    <w:p w:rsidR="00361011" w:rsidRPr="00E66FE0" w:rsidRDefault="00361011" w:rsidP="00E66FE0">
      <w:pPr>
        <w:tabs>
          <w:tab w:val="left" w:pos="6630"/>
        </w:tabs>
        <w:spacing w:before="120" w:after="120"/>
        <w:jc w:val="both"/>
        <w:rPr>
          <w:rFonts w:ascii="Sylfaen" w:hAnsi="Sylfaen" w:cs="Tahoma"/>
          <w:iCs/>
        </w:rPr>
      </w:pPr>
      <w:r w:rsidRPr="00E66FE0">
        <w:rPr>
          <w:rFonts w:ascii="Sylfaen" w:hAnsi="Sylfaen" w:cs="Tahoma"/>
          <w:iCs/>
        </w:rPr>
        <w:t xml:space="preserve">General Regulations for Approved Centres </w:t>
      </w:r>
      <w:hyperlink r:id="rId45" w:history="1">
        <w:r w:rsidRPr="00E66FE0">
          <w:rPr>
            <w:rStyle w:val="Hyperlink"/>
            <w:rFonts w:ascii="Sylfaen" w:hAnsi="Sylfaen" w:cs="Tahoma"/>
            <w:iCs/>
            <w:color w:val="0070C0"/>
            <w:u w:val="none"/>
          </w:rPr>
          <w:t>www.jcq.org.uk/exams-office/general-regulations</w:t>
        </w:r>
      </w:hyperlink>
      <w:r w:rsidRPr="00E66FE0">
        <w:rPr>
          <w:rFonts w:ascii="Sylfaen" w:hAnsi="Sylfaen" w:cs="Tahoma"/>
          <w:iCs/>
        </w:rPr>
        <w:t xml:space="preserve"> </w:t>
      </w:r>
    </w:p>
    <w:p w:rsidR="00361011" w:rsidRPr="00E66FE0" w:rsidRDefault="00361011" w:rsidP="00E66FE0">
      <w:pPr>
        <w:tabs>
          <w:tab w:val="left" w:pos="6630"/>
        </w:tabs>
        <w:spacing w:after="120"/>
        <w:jc w:val="both"/>
        <w:rPr>
          <w:rFonts w:ascii="Sylfaen" w:hAnsi="Sylfaen" w:cs="Tahoma"/>
          <w:iCs/>
        </w:rPr>
      </w:pPr>
      <w:bookmarkStart w:id="32" w:name="_Hlk529129069"/>
      <w:r w:rsidRPr="00E66FE0">
        <w:rPr>
          <w:rFonts w:ascii="Sylfaen" w:hAnsi="Sylfaen" w:cs="Tahoma"/>
          <w:iCs/>
        </w:rPr>
        <w:t xml:space="preserve">Guidance notes on alternative site arrangements </w:t>
      </w:r>
      <w:hyperlink r:id="rId46" w:history="1">
        <w:r w:rsidRPr="00E66FE0">
          <w:rPr>
            <w:rStyle w:val="Hyperlink"/>
            <w:rFonts w:ascii="Sylfaen" w:hAnsi="Sylfaen" w:cs="Tahoma"/>
            <w:iCs/>
            <w:color w:val="0070C0"/>
            <w:u w:val="none"/>
          </w:rPr>
          <w:t>www.jcq.org.uk/exams-office/online-forms</w:t>
        </w:r>
      </w:hyperlink>
      <w:r w:rsidRPr="00E66FE0">
        <w:rPr>
          <w:rFonts w:ascii="Sylfaen" w:hAnsi="Sylfaen" w:cs="Tahoma"/>
          <w:iCs/>
        </w:rPr>
        <w:t xml:space="preserve"> </w:t>
      </w:r>
    </w:p>
    <w:p w:rsidR="00361011" w:rsidRPr="00E66FE0" w:rsidRDefault="00361011" w:rsidP="00E66FE0">
      <w:pPr>
        <w:tabs>
          <w:tab w:val="left" w:pos="6630"/>
        </w:tabs>
        <w:spacing w:after="120"/>
        <w:jc w:val="both"/>
        <w:rPr>
          <w:rFonts w:ascii="Sylfaen" w:hAnsi="Sylfaen" w:cs="Tahoma"/>
          <w:iCs/>
        </w:rPr>
      </w:pPr>
      <w:r w:rsidRPr="00E66FE0">
        <w:rPr>
          <w:rFonts w:ascii="Sylfaen" w:hAnsi="Sylfaen" w:cs="Tahoma"/>
          <w:iCs/>
        </w:rPr>
        <w:t xml:space="preserve">Guidance notes for transferred candidates </w:t>
      </w:r>
      <w:hyperlink r:id="rId47" w:history="1">
        <w:r w:rsidRPr="00E66FE0">
          <w:rPr>
            <w:rStyle w:val="Hyperlink"/>
            <w:rFonts w:ascii="Sylfaen" w:hAnsi="Sylfaen" w:cs="Tahoma"/>
            <w:iCs/>
            <w:color w:val="0070C0"/>
            <w:u w:val="none"/>
          </w:rPr>
          <w:t>www.jcq.org.uk/exams-office/online-forms</w:t>
        </w:r>
      </w:hyperlink>
      <w:r w:rsidRPr="00E66FE0">
        <w:rPr>
          <w:rFonts w:ascii="Sylfaen" w:hAnsi="Sylfaen" w:cs="Tahoma"/>
          <w:iCs/>
        </w:rPr>
        <w:t xml:space="preserve"> </w:t>
      </w:r>
    </w:p>
    <w:bookmarkEnd w:id="32"/>
    <w:p w:rsidR="00361011" w:rsidRPr="00E66FE0" w:rsidRDefault="00361011" w:rsidP="00E66FE0">
      <w:pPr>
        <w:tabs>
          <w:tab w:val="left" w:pos="6630"/>
        </w:tabs>
        <w:spacing w:after="120"/>
        <w:jc w:val="both"/>
        <w:rPr>
          <w:rFonts w:ascii="Sylfaen" w:hAnsi="Sylfaen" w:cs="Tahoma"/>
          <w:iCs/>
        </w:rPr>
      </w:pPr>
      <w:r w:rsidRPr="00E66FE0">
        <w:rPr>
          <w:rFonts w:ascii="Sylfaen" w:hAnsi="Sylfaen" w:cs="Tahoma"/>
          <w:iCs/>
        </w:rPr>
        <w:t xml:space="preserve">Instructions for conducting examinations </w:t>
      </w:r>
      <w:hyperlink r:id="rId48" w:history="1">
        <w:r w:rsidRPr="00E66FE0">
          <w:rPr>
            <w:rStyle w:val="Hyperlink"/>
            <w:rFonts w:ascii="Sylfaen" w:hAnsi="Sylfaen" w:cs="Tahoma"/>
            <w:iCs/>
            <w:color w:val="0070C0"/>
            <w:u w:val="none"/>
          </w:rPr>
          <w:t>www.jcq.org.uk/exams-office/ice---instructions-for-conducting-examinations</w:t>
        </w:r>
      </w:hyperlink>
      <w:r w:rsidRPr="00E66FE0">
        <w:rPr>
          <w:rFonts w:ascii="Sylfaen" w:hAnsi="Sylfaen" w:cs="Tahoma"/>
          <w:iCs/>
        </w:rPr>
        <w:t xml:space="preserve">  </w:t>
      </w:r>
    </w:p>
    <w:p w:rsidR="00361011" w:rsidRPr="00E66FE0" w:rsidRDefault="00361011" w:rsidP="00E66FE0">
      <w:pPr>
        <w:tabs>
          <w:tab w:val="left" w:pos="6630"/>
        </w:tabs>
        <w:spacing w:after="0"/>
        <w:jc w:val="both"/>
        <w:rPr>
          <w:rStyle w:val="Hyperlink"/>
          <w:rFonts w:ascii="Sylfaen" w:hAnsi="Sylfaen" w:cs="Tahoma"/>
          <w:iCs/>
          <w:color w:val="0070C0"/>
          <w:u w:val="none"/>
        </w:rPr>
      </w:pPr>
      <w:r w:rsidRPr="00E66FE0">
        <w:rPr>
          <w:rFonts w:ascii="Sylfaen" w:hAnsi="Sylfaen" w:cs="Tahoma"/>
          <w:iCs/>
        </w:rPr>
        <w:t xml:space="preserve">A guide to the special consideration process </w:t>
      </w:r>
      <w:hyperlink r:id="rId49" w:history="1">
        <w:r w:rsidRPr="00E66FE0">
          <w:rPr>
            <w:rStyle w:val="Hyperlink"/>
            <w:rFonts w:ascii="Sylfaen" w:hAnsi="Sylfaen" w:cs="Tahoma"/>
            <w:iCs/>
            <w:color w:val="0070C0"/>
            <w:u w:val="none"/>
          </w:rPr>
          <w:t>www.jcq.org.uk/exams-office/access-arrangements-and-special-consideration/regulations-and-guidance</w:t>
        </w:r>
      </w:hyperlink>
      <w:bookmarkStart w:id="33" w:name="_Toc463856294"/>
      <w:bookmarkStart w:id="34" w:name="_Toc495480167"/>
      <w:bookmarkStart w:id="35" w:name="_Toc495841570"/>
    </w:p>
    <w:p w:rsidR="00361011" w:rsidRPr="00E66FE0" w:rsidRDefault="00361011" w:rsidP="00E66FE0">
      <w:pPr>
        <w:pStyle w:val="Headinglevel2"/>
        <w:spacing w:before="240" w:after="0"/>
        <w:jc w:val="both"/>
        <w:rPr>
          <w:rFonts w:ascii="Sylfaen" w:hAnsi="Sylfaen" w:cstheme="minorHAnsi"/>
          <w:bCs/>
          <w:color w:val="auto"/>
          <w:szCs w:val="22"/>
        </w:rPr>
      </w:pPr>
      <w:bookmarkStart w:id="36" w:name="_Toc132021356"/>
      <w:r w:rsidRPr="00E66FE0">
        <w:rPr>
          <w:rFonts w:ascii="Sylfaen" w:hAnsi="Sylfaen"/>
          <w:color w:val="auto"/>
          <w:szCs w:val="22"/>
        </w:rPr>
        <w:t>GOV.UK</w:t>
      </w:r>
      <w:bookmarkEnd w:id="33"/>
      <w:bookmarkEnd w:id="34"/>
      <w:bookmarkEnd w:id="35"/>
      <w:bookmarkEnd w:id="36"/>
    </w:p>
    <w:p w:rsidR="00361011" w:rsidRPr="00E66FE0" w:rsidRDefault="00361011" w:rsidP="00E66FE0">
      <w:pPr>
        <w:tabs>
          <w:tab w:val="left" w:pos="6630"/>
        </w:tabs>
        <w:spacing w:after="120"/>
        <w:jc w:val="both"/>
        <w:rPr>
          <w:rFonts w:ascii="Sylfaen" w:hAnsi="Sylfaen" w:cs="Tahoma"/>
          <w:iCs/>
          <w:color w:val="0070C0"/>
        </w:rPr>
      </w:pPr>
      <w:r w:rsidRPr="00E66FE0">
        <w:rPr>
          <w:rFonts w:ascii="Sylfaen" w:hAnsi="Sylfaen" w:cs="Tahoma"/>
          <w:iCs/>
        </w:rPr>
        <w:t>Emergency planning and response: Exam and assessment disruption</w:t>
      </w:r>
      <w:r w:rsidR="001C7864" w:rsidRPr="00E66FE0">
        <w:rPr>
          <w:rFonts w:ascii="Sylfaen" w:hAnsi="Sylfaen" w:cs="Tahoma"/>
          <w:iCs/>
        </w:rPr>
        <w:t>:</w:t>
      </w:r>
      <w:r w:rsidRPr="00E66FE0">
        <w:rPr>
          <w:rStyle w:val="Hyperlink"/>
          <w:rFonts w:ascii="Sylfaen" w:hAnsi="Sylfaen" w:cs="Tahoma"/>
          <w:bCs/>
          <w:iCs/>
          <w:color w:val="0070C0"/>
          <w:u w:val="none"/>
        </w:rPr>
        <w:t xml:space="preserve"> </w:t>
      </w:r>
      <w:hyperlink r:id="rId50" w:history="1">
        <w:r w:rsidR="001C7864" w:rsidRPr="00E66FE0">
          <w:rPr>
            <w:rStyle w:val="Hyperlink"/>
            <w:rFonts w:ascii="Sylfaen" w:hAnsi="Sylfaen" w:cs="Tahoma"/>
            <w:bCs/>
            <w:iCs/>
            <w:color w:val="0070C0"/>
            <w:u w:val="none"/>
          </w:rPr>
          <w:t>www.gov.uk/government/publications/emergency-planning-and-response-for-education-childcare-and-childrens-social-care-settings</w:t>
        </w:r>
      </w:hyperlink>
    </w:p>
    <w:p w:rsidR="00361011" w:rsidRPr="00E66FE0" w:rsidRDefault="00361011" w:rsidP="00E66FE0">
      <w:pPr>
        <w:spacing w:after="120"/>
        <w:jc w:val="both"/>
        <w:rPr>
          <w:rFonts w:ascii="Sylfaen" w:hAnsi="Sylfaen" w:cs="Tahoma"/>
          <w:iCs/>
          <w:color w:val="0070C0"/>
        </w:rPr>
      </w:pPr>
      <w:r w:rsidRPr="00E66FE0">
        <w:rPr>
          <w:rFonts w:ascii="Sylfaen" w:hAnsi="Sylfaen" w:cs="Tahoma"/>
          <w:iCs/>
        </w:rPr>
        <w:t xml:space="preserve">Dispatch of exam scripts guide: Ensuring the service runs smoothly; Contingency planning </w:t>
      </w:r>
      <w:hyperlink r:id="rId51" w:history="1">
        <w:r w:rsidRPr="00E66FE0">
          <w:rPr>
            <w:rStyle w:val="Hyperlink"/>
            <w:rFonts w:ascii="Sylfaen" w:hAnsi="Sylfaen" w:cs="Tahoma"/>
            <w:iCs/>
            <w:color w:val="0070C0"/>
            <w:u w:val="none"/>
          </w:rPr>
          <w:t>www.gov.uk/government/publications/dispatch-of-exam-scripts-yellow-label-service</w:t>
        </w:r>
      </w:hyperlink>
    </w:p>
    <w:p w:rsidR="00361011" w:rsidRPr="00E66FE0" w:rsidRDefault="00361011" w:rsidP="00E66FE0">
      <w:pPr>
        <w:pStyle w:val="Headinglevel2"/>
        <w:spacing w:before="240" w:after="0"/>
        <w:jc w:val="both"/>
        <w:rPr>
          <w:rFonts w:ascii="Sylfaen" w:hAnsi="Sylfaen" w:cstheme="minorHAnsi"/>
          <w:bCs/>
          <w:color w:val="auto"/>
          <w:szCs w:val="22"/>
        </w:rPr>
      </w:pPr>
      <w:bookmarkStart w:id="37" w:name="_Toc132021357"/>
      <w:r w:rsidRPr="00E66FE0">
        <w:rPr>
          <w:rFonts w:ascii="Sylfaen" w:hAnsi="Sylfaen"/>
          <w:color w:val="auto"/>
          <w:szCs w:val="22"/>
        </w:rPr>
        <w:t>Wales</w:t>
      </w:r>
      <w:bookmarkEnd w:id="37"/>
    </w:p>
    <w:p w:rsidR="00361011" w:rsidRPr="00E66FE0" w:rsidRDefault="00361011" w:rsidP="00E66FE0">
      <w:pPr>
        <w:spacing w:after="120"/>
        <w:jc w:val="both"/>
        <w:rPr>
          <w:rFonts w:ascii="Sylfaen" w:hAnsi="Sylfaen" w:cs="Tahoma"/>
          <w:iCs/>
          <w:color w:val="0070C0"/>
        </w:rPr>
      </w:pPr>
      <w:r w:rsidRPr="00E66FE0">
        <w:rPr>
          <w:rFonts w:ascii="Sylfaen" w:hAnsi="Sylfaen" w:cs="Tahoma"/>
          <w:iCs/>
          <w:lang w:val="en"/>
        </w:rPr>
        <w:t xml:space="preserve">School closures: examinations </w:t>
      </w:r>
      <w:hyperlink r:id="rId52" w:history="1">
        <w:proofErr w:type="spellStart"/>
        <w:r w:rsidRPr="00E66FE0">
          <w:rPr>
            <w:rStyle w:val="Hyperlink"/>
            <w:rFonts w:ascii="Sylfaen" w:hAnsi="Sylfaen" w:cs="Tahoma"/>
            <w:iCs/>
            <w:color w:val="0070C0"/>
            <w:u w:val="none"/>
          </w:rPr>
          <w:t>gov.wales</w:t>
        </w:r>
        <w:proofErr w:type="spellEnd"/>
        <w:r w:rsidRPr="00E66FE0">
          <w:rPr>
            <w:rStyle w:val="Hyperlink"/>
            <w:rFonts w:ascii="Sylfaen" w:hAnsi="Sylfaen" w:cs="Tahoma"/>
            <w:iCs/>
            <w:color w:val="0070C0"/>
            <w:u w:val="none"/>
          </w:rPr>
          <w:t>/school-closures-examinations</w:t>
        </w:r>
      </w:hyperlink>
      <w:r w:rsidRPr="00E66FE0">
        <w:rPr>
          <w:rFonts w:ascii="Sylfaen" w:hAnsi="Sylfaen" w:cs="Tahoma"/>
          <w:iCs/>
          <w:color w:val="0070C0"/>
        </w:rPr>
        <w:t xml:space="preserve"> </w:t>
      </w:r>
    </w:p>
    <w:p w:rsidR="00361011" w:rsidRPr="00E66FE0" w:rsidRDefault="00361011" w:rsidP="00E66FE0">
      <w:pPr>
        <w:jc w:val="both"/>
        <w:rPr>
          <w:rFonts w:ascii="Sylfaen" w:hAnsi="Sylfaen" w:cs="Tahoma"/>
          <w:color w:val="1F1F1F"/>
        </w:rPr>
      </w:pPr>
      <w:r w:rsidRPr="00E66FE0">
        <w:rPr>
          <w:rFonts w:ascii="Sylfaen" w:hAnsi="Sylfaen" w:cs="Tahoma"/>
          <w:color w:val="1F1F1F"/>
        </w:rPr>
        <w:t xml:space="preserve">Opening schools in extremely bad weather: guidance for schools </w:t>
      </w:r>
      <w:hyperlink r:id="rId53" w:history="1">
        <w:proofErr w:type="spellStart"/>
        <w:r w:rsidRPr="00E66FE0">
          <w:rPr>
            <w:rStyle w:val="Hyperlink"/>
            <w:rFonts w:ascii="Sylfaen" w:hAnsi="Sylfaen" w:cs="Tahoma"/>
            <w:color w:val="0070C0"/>
            <w:u w:val="none"/>
          </w:rPr>
          <w:t>gov.wales</w:t>
        </w:r>
        <w:proofErr w:type="spellEnd"/>
        <w:r w:rsidRPr="00E66FE0">
          <w:rPr>
            <w:rStyle w:val="Hyperlink"/>
            <w:rFonts w:ascii="Sylfaen" w:hAnsi="Sylfaen" w:cs="Tahoma"/>
            <w:color w:val="0070C0"/>
            <w:u w:val="none"/>
          </w:rPr>
          <w:t>/opening-schools-extremely-bad-weather-guidance-schools</w:t>
        </w:r>
      </w:hyperlink>
      <w:r w:rsidRPr="00E66FE0">
        <w:rPr>
          <w:rFonts w:ascii="Sylfaen" w:hAnsi="Sylfaen" w:cs="Tahoma"/>
          <w:color w:val="1F1F1F"/>
        </w:rPr>
        <w:t xml:space="preserve"> </w:t>
      </w:r>
    </w:p>
    <w:p w:rsidR="00361011" w:rsidRPr="00E66FE0" w:rsidRDefault="00361011" w:rsidP="00E66FE0">
      <w:pPr>
        <w:pStyle w:val="Headinglevel2"/>
        <w:spacing w:before="240" w:after="0"/>
        <w:jc w:val="both"/>
        <w:rPr>
          <w:rFonts w:ascii="Sylfaen" w:hAnsi="Sylfaen" w:cstheme="minorHAnsi"/>
          <w:bCs/>
          <w:color w:val="auto"/>
          <w:szCs w:val="22"/>
        </w:rPr>
      </w:pPr>
      <w:bookmarkStart w:id="38" w:name="_Toc132021358"/>
      <w:r w:rsidRPr="00E66FE0">
        <w:rPr>
          <w:rFonts w:ascii="Sylfaen" w:hAnsi="Sylfaen"/>
          <w:color w:val="auto"/>
          <w:szCs w:val="22"/>
        </w:rPr>
        <w:t>Northern Ireland</w:t>
      </w:r>
      <w:bookmarkEnd w:id="38"/>
    </w:p>
    <w:p w:rsidR="00361011" w:rsidRPr="00E66FE0" w:rsidRDefault="00361011" w:rsidP="00E66FE0">
      <w:pPr>
        <w:jc w:val="both"/>
        <w:rPr>
          <w:rFonts w:ascii="Sylfaen" w:hAnsi="Sylfaen"/>
          <w:lang w:val="en"/>
        </w:rPr>
      </w:pPr>
      <w:r w:rsidRPr="00E66FE0">
        <w:rPr>
          <w:rFonts w:ascii="Sylfaen" w:hAnsi="Sylfaen"/>
          <w:lang w:val="en"/>
        </w:rPr>
        <w:t xml:space="preserve">Exceptional closure days </w:t>
      </w:r>
      <w:hyperlink r:id="rId54" w:history="1">
        <w:r w:rsidRPr="00E66FE0">
          <w:rPr>
            <w:rStyle w:val="Hyperlink"/>
            <w:rFonts w:ascii="Sylfaen" w:hAnsi="Sylfaen" w:cs="Tahoma"/>
            <w:iCs/>
            <w:color w:val="0070C0"/>
            <w:u w:val="none"/>
            <w:lang w:val="en"/>
          </w:rPr>
          <w:t>www.education-ni.gov.uk/articles/exceptional-closure-days</w:t>
        </w:r>
      </w:hyperlink>
      <w:r w:rsidRPr="00E66FE0">
        <w:rPr>
          <w:rFonts w:ascii="Sylfaen" w:hAnsi="Sylfaen"/>
          <w:lang w:val="en"/>
        </w:rPr>
        <w:t xml:space="preserve"> </w:t>
      </w:r>
    </w:p>
    <w:p w:rsidR="00361011" w:rsidRPr="00E66FE0" w:rsidRDefault="00361011" w:rsidP="00E66FE0">
      <w:pPr>
        <w:jc w:val="both"/>
        <w:rPr>
          <w:rFonts w:ascii="Sylfaen" w:hAnsi="Sylfaen"/>
        </w:rPr>
      </w:pPr>
      <w:r w:rsidRPr="00E66FE0">
        <w:rPr>
          <w:rFonts w:ascii="Sylfaen" w:hAnsi="Sylfaen"/>
          <w:lang w:val="en"/>
        </w:rPr>
        <w:t>Checklist for Principals when considering Opening or Closure of School</w:t>
      </w:r>
      <w:r w:rsidRPr="00E66FE0">
        <w:rPr>
          <w:rFonts w:ascii="Sylfaen" w:hAnsi="Sylfaen"/>
        </w:rPr>
        <w:t xml:space="preserve"> - exceptional closure of schools </w:t>
      </w:r>
      <w:hyperlink r:id="rId55" w:history="1">
        <w:r w:rsidRPr="00E66FE0">
          <w:rPr>
            <w:rStyle w:val="Hyperlink"/>
            <w:rFonts w:ascii="Sylfaen" w:hAnsi="Sylfaen" w:cs="Tahoma"/>
            <w:iCs/>
            <w:color w:val="0070C0"/>
            <w:u w:val="none"/>
            <w:lang w:val="en"/>
          </w:rPr>
          <w:t>www.education-ni.gov.uk/publications/checklist-exceptional-closure-schools</w:t>
        </w:r>
      </w:hyperlink>
      <w:r w:rsidRPr="00E66FE0">
        <w:rPr>
          <w:rFonts w:ascii="Sylfaen" w:hAnsi="Sylfaen"/>
          <w:lang w:val="en"/>
        </w:rPr>
        <w:t xml:space="preserve"> </w:t>
      </w:r>
    </w:p>
    <w:p w:rsidR="001C7864" w:rsidRPr="00E66FE0" w:rsidRDefault="001C7864" w:rsidP="00E66FE0">
      <w:pPr>
        <w:pStyle w:val="Headinglevel2"/>
        <w:spacing w:before="0" w:after="0"/>
        <w:jc w:val="both"/>
        <w:rPr>
          <w:rFonts w:ascii="Sylfaen" w:hAnsi="Sylfaen" w:cs="Tahoma"/>
          <w:color w:val="0B0C0C"/>
          <w:szCs w:val="22"/>
          <w:shd w:val="clear" w:color="auto" w:fill="FFFFFF"/>
        </w:rPr>
      </w:pPr>
      <w:bookmarkStart w:id="39" w:name="_Toc132021359"/>
    </w:p>
    <w:p w:rsidR="00361011" w:rsidRPr="00E66FE0" w:rsidRDefault="00361011" w:rsidP="00E66FE0">
      <w:pPr>
        <w:pStyle w:val="Headinglevel2"/>
        <w:spacing w:before="0" w:after="0"/>
        <w:jc w:val="both"/>
        <w:rPr>
          <w:rFonts w:ascii="Sylfaen" w:hAnsi="Sylfaen" w:cstheme="minorHAnsi"/>
          <w:bCs/>
          <w:color w:val="auto"/>
          <w:szCs w:val="22"/>
        </w:rPr>
      </w:pPr>
      <w:proofErr w:type="spellStart"/>
      <w:r w:rsidRPr="00E66FE0">
        <w:rPr>
          <w:rFonts w:ascii="Sylfaen" w:hAnsi="Sylfaen" w:cs="Tahoma"/>
          <w:color w:val="0B0C0C"/>
          <w:szCs w:val="22"/>
          <w:shd w:val="clear" w:color="auto" w:fill="FFFFFF"/>
        </w:rPr>
        <w:t>ProtectUK</w:t>
      </w:r>
      <w:bookmarkEnd w:id="39"/>
      <w:proofErr w:type="spellEnd"/>
    </w:p>
    <w:p w:rsidR="00361011" w:rsidRPr="00E66FE0" w:rsidRDefault="003E14A6" w:rsidP="00E66FE0">
      <w:pPr>
        <w:jc w:val="both"/>
        <w:rPr>
          <w:rFonts w:ascii="Sylfaen" w:hAnsi="Sylfaen"/>
          <w:color w:val="0070C0"/>
          <w:lang w:val="en"/>
        </w:rPr>
      </w:pPr>
      <w:hyperlink r:id="rId56" w:history="1">
        <w:r w:rsidR="00361011" w:rsidRPr="00E66FE0">
          <w:rPr>
            <w:rStyle w:val="Hyperlink"/>
            <w:rFonts w:ascii="Sylfaen" w:hAnsi="Sylfaen"/>
            <w:color w:val="0070C0"/>
            <w:u w:val="none"/>
            <w:lang w:val="en"/>
          </w:rPr>
          <w:t>www.protectuk.police.uk</w:t>
        </w:r>
      </w:hyperlink>
      <w:r w:rsidR="00361011" w:rsidRPr="00E66FE0">
        <w:rPr>
          <w:rFonts w:ascii="Sylfaen" w:hAnsi="Sylfaen"/>
          <w:color w:val="0070C0"/>
          <w:lang w:val="en"/>
        </w:rPr>
        <w:t xml:space="preserve"> </w:t>
      </w:r>
    </w:p>
    <w:p w:rsidR="001C7864" w:rsidRPr="00E66FE0" w:rsidRDefault="001C7864" w:rsidP="00E66FE0">
      <w:pPr>
        <w:pStyle w:val="Headinglevel2"/>
        <w:spacing w:before="0" w:after="0"/>
        <w:jc w:val="both"/>
        <w:rPr>
          <w:rFonts w:ascii="Sylfaen" w:hAnsi="Sylfaen"/>
          <w:color w:val="auto"/>
          <w:szCs w:val="22"/>
        </w:rPr>
      </w:pPr>
      <w:bookmarkStart w:id="40" w:name="_Toc132021360"/>
    </w:p>
    <w:p w:rsidR="00361011" w:rsidRPr="00E66FE0" w:rsidRDefault="00361011" w:rsidP="00E66FE0">
      <w:pPr>
        <w:pStyle w:val="Headinglevel2"/>
        <w:spacing w:before="0" w:after="0"/>
        <w:jc w:val="both"/>
        <w:rPr>
          <w:rFonts w:ascii="Sylfaen" w:hAnsi="Sylfaen" w:cstheme="minorHAnsi"/>
          <w:bCs/>
          <w:color w:val="auto"/>
          <w:szCs w:val="22"/>
        </w:rPr>
      </w:pPr>
      <w:r w:rsidRPr="00E66FE0">
        <w:rPr>
          <w:rFonts w:ascii="Sylfaen" w:hAnsi="Sylfaen"/>
          <w:color w:val="auto"/>
          <w:szCs w:val="22"/>
        </w:rPr>
        <w:t>National Cyber Security Centre</w:t>
      </w:r>
      <w:bookmarkEnd w:id="40"/>
    </w:p>
    <w:p w:rsidR="00361011" w:rsidRPr="00E66FE0" w:rsidRDefault="00361011" w:rsidP="00E66FE0">
      <w:pPr>
        <w:jc w:val="both"/>
        <w:rPr>
          <w:rFonts w:ascii="Sylfaen" w:hAnsi="Sylfaen"/>
        </w:rPr>
      </w:pPr>
      <w:r w:rsidRPr="00E66FE0">
        <w:rPr>
          <w:rFonts w:ascii="Sylfaen" w:hAnsi="Sylfaen"/>
        </w:rPr>
        <w:t>The NCSC's free</w:t>
      </w:r>
      <w:r w:rsidRPr="00E66FE0">
        <w:rPr>
          <w:rFonts w:ascii="Sylfaen" w:hAnsi="Sylfaen"/>
          <w:color w:val="0070C0"/>
        </w:rPr>
        <w:t> </w:t>
      </w:r>
      <w:hyperlink r:id="rId57" w:history="1">
        <w:r w:rsidRPr="00E66FE0">
          <w:rPr>
            <w:rStyle w:val="Hyperlink"/>
            <w:rFonts w:ascii="Sylfaen" w:hAnsi="Sylfaen"/>
            <w:color w:val="0070C0"/>
            <w:u w:val="none"/>
          </w:rPr>
          <w:t>Web Check</w:t>
        </w:r>
      </w:hyperlink>
      <w:r w:rsidRPr="00E66FE0">
        <w:rPr>
          <w:rFonts w:ascii="Sylfaen" w:hAnsi="Sylfaen"/>
        </w:rPr>
        <w:t> and </w:t>
      </w:r>
      <w:hyperlink r:id="rId58" w:history="1">
        <w:r w:rsidRPr="00E66FE0">
          <w:rPr>
            <w:rStyle w:val="Hyperlink"/>
            <w:rFonts w:ascii="Sylfaen" w:hAnsi="Sylfaen"/>
            <w:color w:val="0070C0"/>
            <w:u w:val="none"/>
          </w:rPr>
          <w:t>Mail Check</w:t>
        </w:r>
      </w:hyperlink>
      <w:r w:rsidRPr="00E66FE0">
        <w:rPr>
          <w:rFonts w:ascii="Sylfaen" w:hAnsi="Sylfaen"/>
        </w:rPr>
        <w:t> services can help protect schools from cyber-attacks.  Two NCSC cyber security services, which are already helping thousands of organisations to protect their websites and email servers from cyber-attacks, are now available to </w:t>
      </w:r>
      <w:r w:rsidRPr="00E66FE0">
        <w:rPr>
          <w:rFonts w:ascii="Sylfaen" w:hAnsi="Sylfaen"/>
          <w:b/>
          <w:bCs/>
        </w:rPr>
        <w:t>all UK schools</w:t>
      </w:r>
      <w:r w:rsidRPr="00E66FE0">
        <w:rPr>
          <w:rFonts w:ascii="Sylfaen" w:hAnsi="Sylfaen"/>
        </w:rPr>
        <w:t>.  Both tools are available free of charge, are quick to set up, and thereafter run automatically.  More information is available from the </w:t>
      </w:r>
      <w:hyperlink r:id="rId59" w:history="1">
        <w:r w:rsidRPr="00E66FE0">
          <w:rPr>
            <w:rStyle w:val="Hyperlink"/>
            <w:rFonts w:ascii="Sylfaen" w:hAnsi="Sylfaen"/>
            <w:color w:val="0070C0"/>
            <w:u w:val="none"/>
          </w:rPr>
          <w:t>NCSC website</w:t>
        </w:r>
      </w:hyperlink>
      <w:r w:rsidRPr="00E66FE0">
        <w:rPr>
          <w:rFonts w:ascii="Sylfaen" w:hAnsi="Sylfaen"/>
        </w:rPr>
        <w:t>.</w:t>
      </w:r>
    </w:p>
    <w:p w:rsidR="00361011" w:rsidRPr="00E66FE0" w:rsidRDefault="00361011" w:rsidP="00E66FE0">
      <w:pPr>
        <w:pStyle w:val="NormalWeb"/>
        <w:spacing w:before="0" w:beforeAutospacing="0" w:after="120" w:afterAutospacing="0"/>
        <w:jc w:val="both"/>
        <w:rPr>
          <w:rFonts w:ascii="Sylfaen" w:hAnsi="Sylfaen" w:cs="Tahoma"/>
          <w:szCs w:val="22"/>
        </w:rPr>
      </w:pPr>
      <w:r w:rsidRPr="00E66FE0">
        <w:rPr>
          <w:rFonts w:ascii="Sylfaen" w:hAnsi="Sylfaen" w:cs="Tahoma"/>
          <w:szCs w:val="22"/>
        </w:rPr>
        <w:t xml:space="preserve">The Department for Education has been asking centres to review </w:t>
      </w:r>
      <w:r w:rsidRPr="00E66FE0">
        <w:rPr>
          <w:rFonts w:ascii="Sylfaen" w:hAnsi="Sylfaen" w:cs="Tahoma"/>
          <w:b/>
          <w:bCs/>
          <w:szCs w:val="22"/>
        </w:rPr>
        <w:t>National Cyber Security Centre advice</w:t>
      </w:r>
      <w:r w:rsidRPr="00E66FE0">
        <w:rPr>
          <w:rFonts w:ascii="Sylfaen" w:hAnsi="Sylfaen" w:cs="Tahoma"/>
          <w:color w:val="0260BF"/>
          <w:szCs w:val="22"/>
        </w:rPr>
        <w:t xml:space="preserve"> </w:t>
      </w:r>
      <w:r w:rsidRPr="00E66FE0">
        <w:rPr>
          <w:rFonts w:ascii="Sylfaen" w:hAnsi="Sylfaen" w:cs="Tahoma"/>
          <w:szCs w:val="22"/>
        </w:rPr>
        <w:t xml:space="preserve">following increasing number of cyber-attacks involving ransomware infections. The NCSC information supports centres in cyber security preparedness and mitigation work. </w:t>
      </w:r>
    </w:p>
    <w:p w:rsidR="00361011" w:rsidRPr="00E66FE0" w:rsidRDefault="00361011" w:rsidP="00E66FE0">
      <w:pPr>
        <w:pStyle w:val="NormalWeb"/>
        <w:spacing w:before="0" w:beforeAutospacing="0" w:after="120" w:afterAutospacing="0"/>
        <w:jc w:val="both"/>
        <w:rPr>
          <w:rFonts w:ascii="Sylfaen" w:hAnsi="Sylfaen" w:cs="Tahoma"/>
          <w:szCs w:val="22"/>
        </w:rPr>
      </w:pPr>
      <w:r w:rsidRPr="00E66FE0">
        <w:rPr>
          <w:rFonts w:ascii="Sylfaen" w:hAnsi="Sylfaen" w:cs="Tahoma"/>
          <w:szCs w:val="22"/>
        </w:rPr>
        <w:t xml:space="preserve">Ransomware attacks continue and the Department is reminding centres to review the NCSC advice and to take precautions. This includes ensuring that you have backups in place for your key services and data. </w:t>
      </w:r>
    </w:p>
    <w:p w:rsidR="00361011" w:rsidRPr="00E66FE0" w:rsidRDefault="00361011" w:rsidP="00E66FE0">
      <w:pPr>
        <w:pStyle w:val="NormalWeb"/>
        <w:spacing w:before="0" w:beforeAutospacing="0" w:after="120" w:afterAutospacing="0"/>
        <w:jc w:val="both"/>
        <w:rPr>
          <w:rFonts w:ascii="Sylfaen" w:hAnsi="Sylfaen" w:cs="Tahoma"/>
          <w:szCs w:val="22"/>
        </w:rPr>
      </w:pPr>
      <w:r w:rsidRPr="00E66FE0">
        <w:rPr>
          <w:rFonts w:ascii="Sylfaen" w:hAnsi="Sylfaen" w:cs="Tahoma"/>
          <w:szCs w:val="22"/>
        </w:rPr>
        <w:t xml:space="preserve">For ease of reference, the Department has highlighted key links relating to the NCSC cyber security guidance below: </w:t>
      </w:r>
    </w:p>
    <w:p w:rsidR="00361011" w:rsidRPr="00E66FE0" w:rsidRDefault="003E14A6" w:rsidP="00E66FE0">
      <w:pPr>
        <w:pStyle w:val="NormalWeb"/>
        <w:numPr>
          <w:ilvl w:val="0"/>
          <w:numId w:val="42"/>
        </w:numPr>
        <w:spacing w:before="0" w:beforeAutospacing="0" w:after="120" w:afterAutospacing="0"/>
        <w:contextualSpacing/>
        <w:jc w:val="both"/>
        <w:rPr>
          <w:rFonts w:ascii="Sylfaen" w:hAnsi="Sylfaen" w:cs="Tahoma"/>
          <w:color w:val="0070C0"/>
          <w:szCs w:val="22"/>
        </w:rPr>
      </w:pPr>
      <w:hyperlink r:id="rId60" w:history="1">
        <w:r w:rsidR="00361011" w:rsidRPr="00E66FE0">
          <w:rPr>
            <w:rStyle w:val="Hyperlink"/>
            <w:rFonts w:ascii="Sylfaen" w:hAnsi="Sylfaen" w:cs="Tahoma"/>
            <w:color w:val="0070C0"/>
            <w:szCs w:val="22"/>
            <w:u w:val="none"/>
          </w:rPr>
          <w:t>More ransomware attacks on UK education - NCSC.GOV.UK</w:t>
        </w:r>
      </w:hyperlink>
      <w:r w:rsidR="00361011" w:rsidRPr="00E66FE0">
        <w:rPr>
          <w:rFonts w:ascii="Sylfaen" w:hAnsi="Sylfaen" w:cs="Tahoma"/>
          <w:color w:val="0070C0"/>
          <w:szCs w:val="22"/>
        </w:rPr>
        <w:t xml:space="preserve"> </w:t>
      </w:r>
    </w:p>
    <w:p w:rsidR="00361011" w:rsidRPr="00E66FE0" w:rsidRDefault="003E14A6" w:rsidP="00E66FE0">
      <w:pPr>
        <w:pStyle w:val="NormalWeb"/>
        <w:numPr>
          <w:ilvl w:val="0"/>
          <w:numId w:val="42"/>
        </w:numPr>
        <w:spacing w:before="0" w:beforeAutospacing="0" w:after="120" w:afterAutospacing="0"/>
        <w:contextualSpacing/>
        <w:jc w:val="both"/>
        <w:rPr>
          <w:rFonts w:ascii="Sylfaen" w:hAnsi="Sylfaen" w:cs="Tahoma"/>
          <w:color w:val="0070C0"/>
          <w:szCs w:val="22"/>
        </w:rPr>
      </w:pPr>
      <w:hyperlink r:id="rId61" w:history="1">
        <w:r w:rsidR="00361011" w:rsidRPr="00E66FE0">
          <w:rPr>
            <w:rStyle w:val="Hyperlink"/>
            <w:rFonts w:ascii="Sylfaen" w:hAnsi="Sylfaen" w:cs="Tahoma"/>
            <w:color w:val="0070C0"/>
            <w:szCs w:val="22"/>
            <w:u w:val="none"/>
          </w:rPr>
          <w:t>Ransomware advice and guidance for your IT teams to implement</w:t>
        </w:r>
      </w:hyperlink>
      <w:r w:rsidR="00361011" w:rsidRPr="00E66FE0">
        <w:rPr>
          <w:rFonts w:ascii="Sylfaen" w:hAnsi="Sylfaen" w:cs="Tahoma"/>
          <w:color w:val="0070C0"/>
          <w:szCs w:val="22"/>
        </w:rPr>
        <w:t xml:space="preserve"> </w:t>
      </w:r>
    </w:p>
    <w:p w:rsidR="00361011" w:rsidRPr="00E66FE0" w:rsidRDefault="003E14A6" w:rsidP="00E66FE0">
      <w:pPr>
        <w:pStyle w:val="NormalWeb"/>
        <w:numPr>
          <w:ilvl w:val="0"/>
          <w:numId w:val="42"/>
        </w:numPr>
        <w:spacing w:before="0" w:beforeAutospacing="0" w:after="120" w:afterAutospacing="0"/>
        <w:contextualSpacing/>
        <w:jc w:val="both"/>
        <w:rPr>
          <w:rFonts w:ascii="Sylfaen" w:hAnsi="Sylfaen" w:cs="Tahoma"/>
          <w:color w:val="0070C0"/>
          <w:szCs w:val="22"/>
        </w:rPr>
      </w:pPr>
      <w:hyperlink r:id="rId62" w:history="1">
        <w:r w:rsidR="00361011" w:rsidRPr="00E66FE0">
          <w:rPr>
            <w:rStyle w:val="Hyperlink"/>
            <w:rFonts w:ascii="Sylfaen" w:hAnsi="Sylfaen" w:cs="Tahoma"/>
            <w:color w:val="0070C0"/>
            <w:szCs w:val="22"/>
            <w:u w:val="none"/>
          </w:rPr>
          <w:t>Offline backups in an online world</w:t>
        </w:r>
      </w:hyperlink>
      <w:r w:rsidR="00361011" w:rsidRPr="00E66FE0">
        <w:rPr>
          <w:rFonts w:ascii="Sylfaen" w:hAnsi="Sylfaen" w:cs="Tahoma"/>
          <w:color w:val="0070C0"/>
          <w:szCs w:val="22"/>
        </w:rPr>
        <w:t xml:space="preserve"> </w:t>
      </w:r>
    </w:p>
    <w:p w:rsidR="00361011" w:rsidRPr="00E66FE0" w:rsidRDefault="003E14A6" w:rsidP="00E66FE0">
      <w:pPr>
        <w:pStyle w:val="NormalWeb"/>
        <w:numPr>
          <w:ilvl w:val="0"/>
          <w:numId w:val="42"/>
        </w:numPr>
        <w:spacing w:before="0" w:beforeAutospacing="0" w:after="120" w:afterAutospacing="0"/>
        <w:contextualSpacing/>
        <w:jc w:val="both"/>
        <w:rPr>
          <w:rFonts w:ascii="Sylfaen" w:hAnsi="Sylfaen" w:cs="Tahoma"/>
          <w:color w:val="0070C0"/>
          <w:szCs w:val="22"/>
        </w:rPr>
      </w:pPr>
      <w:hyperlink r:id="rId63" w:history="1">
        <w:r w:rsidR="00361011" w:rsidRPr="00E66FE0">
          <w:rPr>
            <w:rStyle w:val="Hyperlink"/>
            <w:rFonts w:ascii="Sylfaen" w:hAnsi="Sylfaen" w:cs="Tahoma"/>
            <w:color w:val="0070C0"/>
            <w:szCs w:val="22"/>
            <w:u w:val="none"/>
          </w:rPr>
          <w:t>Backing up your data</w:t>
        </w:r>
      </w:hyperlink>
      <w:r w:rsidR="00361011" w:rsidRPr="00E66FE0">
        <w:rPr>
          <w:rFonts w:ascii="Sylfaen" w:hAnsi="Sylfaen" w:cs="Tahoma"/>
          <w:color w:val="0070C0"/>
          <w:szCs w:val="22"/>
        </w:rPr>
        <w:t xml:space="preserve"> </w:t>
      </w:r>
    </w:p>
    <w:p w:rsidR="00361011" w:rsidRPr="00E66FE0" w:rsidRDefault="003E14A6" w:rsidP="00E66FE0">
      <w:pPr>
        <w:pStyle w:val="NormalWeb"/>
        <w:numPr>
          <w:ilvl w:val="0"/>
          <w:numId w:val="42"/>
        </w:numPr>
        <w:spacing w:before="0" w:beforeAutospacing="0" w:after="120" w:afterAutospacing="0"/>
        <w:contextualSpacing/>
        <w:jc w:val="both"/>
        <w:rPr>
          <w:rFonts w:ascii="Sylfaen" w:hAnsi="Sylfaen" w:cs="Tahoma"/>
          <w:color w:val="0070C0"/>
          <w:szCs w:val="22"/>
        </w:rPr>
      </w:pPr>
      <w:hyperlink r:id="rId64" w:history="1">
        <w:r w:rsidR="00361011" w:rsidRPr="00E66FE0">
          <w:rPr>
            <w:rStyle w:val="Hyperlink"/>
            <w:rFonts w:ascii="Sylfaen" w:hAnsi="Sylfaen" w:cs="Tahoma"/>
            <w:color w:val="0070C0"/>
            <w:szCs w:val="22"/>
            <w:u w:val="none"/>
          </w:rPr>
          <w:t>Practical resources to help improve your cyber security</w:t>
        </w:r>
      </w:hyperlink>
      <w:r w:rsidR="00361011" w:rsidRPr="00E66FE0">
        <w:rPr>
          <w:rFonts w:ascii="Sylfaen" w:hAnsi="Sylfaen" w:cs="Tahoma"/>
          <w:color w:val="0070C0"/>
          <w:szCs w:val="22"/>
        </w:rPr>
        <w:t xml:space="preserve"> </w:t>
      </w:r>
    </w:p>
    <w:p w:rsidR="00361011" w:rsidRPr="00E66FE0" w:rsidRDefault="003E14A6" w:rsidP="00E66FE0">
      <w:pPr>
        <w:pStyle w:val="NormalWeb"/>
        <w:numPr>
          <w:ilvl w:val="0"/>
          <w:numId w:val="42"/>
        </w:numPr>
        <w:spacing w:before="0" w:beforeAutospacing="0" w:after="120" w:afterAutospacing="0"/>
        <w:contextualSpacing/>
        <w:jc w:val="both"/>
        <w:rPr>
          <w:rFonts w:ascii="Sylfaen" w:hAnsi="Sylfaen" w:cs="Tahoma"/>
          <w:color w:val="0070C0"/>
          <w:szCs w:val="22"/>
        </w:rPr>
      </w:pPr>
      <w:hyperlink r:id="rId65" w:history="1">
        <w:r w:rsidR="00361011" w:rsidRPr="00E66FE0">
          <w:rPr>
            <w:rStyle w:val="Hyperlink"/>
            <w:rFonts w:ascii="Sylfaen" w:hAnsi="Sylfaen" w:cs="Tahoma"/>
            <w:color w:val="0070C0"/>
            <w:szCs w:val="22"/>
            <w:u w:val="none"/>
          </w:rPr>
          <w:t>Building Resilience: Ransomware and the risks to schools and ways to prevent it</w:t>
        </w:r>
      </w:hyperlink>
      <w:r w:rsidR="00361011" w:rsidRPr="00E66FE0">
        <w:rPr>
          <w:rFonts w:ascii="Sylfaen" w:hAnsi="Sylfaen" w:cs="Tahoma"/>
          <w:color w:val="0070C0"/>
          <w:szCs w:val="22"/>
        </w:rPr>
        <w:t xml:space="preserve"> </w:t>
      </w:r>
    </w:p>
    <w:p w:rsidR="00361011" w:rsidRPr="00E66FE0" w:rsidRDefault="003E14A6" w:rsidP="00E66FE0">
      <w:pPr>
        <w:pStyle w:val="NormalWeb"/>
        <w:numPr>
          <w:ilvl w:val="0"/>
          <w:numId w:val="42"/>
        </w:numPr>
        <w:spacing w:before="0" w:beforeAutospacing="0" w:after="120" w:afterAutospacing="0"/>
        <w:contextualSpacing/>
        <w:jc w:val="both"/>
        <w:rPr>
          <w:rFonts w:ascii="Sylfaen" w:hAnsi="Sylfaen" w:cs="Tahoma"/>
          <w:color w:val="0070C0"/>
          <w:szCs w:val="22"/>
        </w:rPr>
      </w:pPr>
      <w:hyperlink r:id="rId66" w:history="1">
        <w:r w:rsidR="00361011" w:rsidRPr="00E66FE0">
          <w:rPr>
            <w:rStyle w:val="Hyperlink"/>
            <w:rFonts w:ascii="Sylfaen" w:hAnsi="Sylfaen" w:cs="Tahoma"/>
            <w:color w:val="0070C0"/>
            <w:szCs w:val="22"/>
            <w:u w:val="none"/>
          </w:rPr>
          <w:t>School staff offered training to help shore up cyber defences - NCSC.GOV.UK</w:t>
        </w:r>
      </w:hyperlink>
      <w:r w:rsidR="00361011" w:rsidRPr="00E66FE0">
        <w:rPr>
          <w:rFonts w:ascii="Sylfaen" w:hAnsi="Sylfaen" w:cs="Tahoma"/>
          <w:color w:val="0260BF"/>
          <w:szCs w:val="22"/>
        </w:rPr>
        <w:t xml:space="preserve"> </w:t>
      </w:r>
    </w:p>
    <w:p w:rsidR="00361011" w:rsidRPr="00E66FE0" w:rsidRDefault="00361011" w:rsidP="00E66FE0">
      <w:pPr>
        <w:jc w:val="both"/>
        <w:rPr>
          <w:rFonts w:ascii="Sylfaen" w:hAnsi="Sylfaen"/>
          <w:color w:val="0070C0"/>
          <w:lang w:val="en"/>
        </w:rPr>
      </w:pPr>
    </w:p>
    <w:p w:rsidR="00361011" w:rsidRPr="00E66FE0" w:rsidRDefault="00361011" w:rsidP="00E66FE0">
      <w:pPr>
        <w:jc w:val="both"/>
        <w:rPr>
          <w:rFonts w:ascii="Sylfaen" w:hAnsi="Sylfaen"/>
          <w:strike/>
          <w:lang w:val="en"/>
        </w:rPr>
      </w:pPr>
    </w:p>
    <w:p w:rsidR="00361011" w:rsidRPr="00E66FE0" w:rsidRDefault="00361011" w:rsidP="00E66FE0">
      <w:pPr>
        <w:jc w:val="both"/>
        <w:rPr>
          <w:rFonts w:ascii="Sylfaen" w:hAnsi="Sylfaen"/>
          <w:color w:val="0070C0"/>
          <w:lang w:val="en"/>
        </w:rPr>
      </w:pPr>
    </w:p>
    <w:p w:rsidR="006210D5" w:rsidRPr="00E66FE0" w:rsidRDefault="006210D5" w:rsidP="00E66FE0">
      <w:pPr>
        <w:pStyle w:val="Headinglevel2"/>
        <w:spacing w:before="0" w:after="0"/>
        <w:jc w:val="both"/>
        <w:rPr>
          <w:rFonts w:ascii="Sylfaen" w:hAnsi="Sylfaen" w:cs="Tahoma"/>
          <w:szCs w:val="22"/>
          <w:lang w:val="en"/>
        </w:rPr>
      </w:pPr>
    </w:p>
    <w:sectPr w:rsidR="006210D5" w:rsidRPr="00E66FE0">
      <w:footerReference w:type="default" r:id="rId67"/>
      <w:footerReference w:type="first" r:id="rId68"/>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296" w:rsidRDefault="00EF2296">
      <w:pPr>
        <w:spacing w:after="0"/>
      </w:pPr>
      <w:r>
        <w:separator/>
      </w:r>
    </w:p>
  </w:endnote>
  <w:endnote w:type="continuationSeparator" w:id="0">
    <w:p w:rsidR="00EF2296" w:rsidRDefault="00EF229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296" w:rsidRDefault="00EF2296">
    <w:pPr>
      <w:pStyle w:val="Footer"/>
      <w:jc w:val="right"/>
      <w:rPr>
        <w:rFonts w:cs="Arial"/>
        <w:sz w:val="20"/>
        <w:szCs w:val="20"/>
      </w:rPr>
    </w:pPr>
  </w:p>
  <w:p w:rsidR="00EF2296" w:rsidRDefault="00EF2296">
    <w:pPr>
      <w:pStyle w:val="Footer"/>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sidR="003E14A6">
      <w:rPr>
        <w:noProof/>
        <w:sz w:val="18"/>
        <w:szCs w:val="18"/>
      </w:rPr>
      <w:t>4</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296" w:rsidRDefault="00EF2296">
    <w:pPr>
      <w:pStyle w:val="Footer"/>
      <w:jc w:val="center"/>
    </w:pPr>
    <w:r>
      <w:rPr>
        <w:rFonts w:ascii="Californian FB" w:hAnsi="Californian FB"/>
      </w:rPr>
      <w:t xml:space="preserve">           James Marks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296" w:rsidRDefault="00EF2296">
      <w:pPr>
        <w:spacing w:after="0"/>
      </w:pPr>
      <w:r>
        <w:separator/>
      </w:r>
    </w:p>
  </w:footnote>
  <w:footnote w:type="continuationSeparator" w:id="0">
    <w:p w:rsidR="00EF2296" w:rsidRDefault="00EF229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6694"/>
    <w:multiLevelType w:val="hybridMultilevel"/>
    <w:tmpl w:val="CD885D08"/>
    <w:lvl w:ilvl="0" w:tplc="59B61216">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3C168E"/>
    <w:multiLevelType w:val="multilevel"/>
    <w:tmpl w:val="0E4E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D02CA"/>
    <w:multiLevelType w:val="hybridMultilevel"/>
    <w:tmpl w:val="6870F4B2"/>
    <w:lvl w:ilvl="0" w:tplc="8D5C8990">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2F7705"/>
    <w:multiLevelType w:val="hybridMultilevel"/>
    <w:tmpl w:val="ABDA4898"/>
    <w:lvl w:ilvl="0" w:tplc="8D5C8990">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02169D"/>
    <w:multiLevelType w:val="hybridMultilevel"/>
    <w:tmpl w:val="2C96E988"/>
    <w:lvl w:ilvl="0" w:tplc="D200C8A6">
      <w:start w:val="1"/>
      <w:numFmt w:val="bullet"/>
      <w:lvlText w:val="-"/>
      <w:lvlJc w:val="left"/>
      <w:pPr>
        <w:ind w:left="720" w:hanging="360"/>
      </w:pPr>
      <w:rPr>
        <w:rFonts w:ascii="Californian FB" w:eastAsia="Times New Roman" w:hAnsi="Californian FB"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81BF6"/>
    <w:multiLevelType w:val="hybridMultilevel"/>
    <w:tmpl w:val="B72E01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72397D"/>
    <w:multiLevelType w:val="hybridMultilevel"/>
    <w:tmpl w:val="7AC44F7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A1520"/>
    <w:multiLevelType w:val="multilevel"/>
    <w:tmpl w:val="223A8D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8B7F1F"/>
    <w:multiLevelType w:val="multilevel"/>
    <w:tmpl w:val="ED684FD4"/>
    <w:lvl w:ilvl="0">
      <w:start w:val="1"/>
      <w:numFmt w:val="decimal"/>
      <w:lvlText w:val="%1."/>
      <w:lvlJc w:val="left"/>
      <w:pPr>
        <w:ind w:left="360" w:hanging="360"/>
      </w:pPr>
      <w:rPr>
        <w:rFonts w:hint="default"/>
      </w:rPr>
    </w:lvl>
    <w:lvl w:ilvl="1">
      <w:start w:val="2"/>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AC06913"/>
    <w:multiLevelType w:val="hybridMultilevel"/>
    <w:tmpl w:val="B2CA78F8"/>
    <w:lvl w:ilvl="0" w:tplc="C92E8D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AF301D"/>
    <w:multiLevelType w:val="hybridMultilevel"/>
    <w:tmpl w:val="1FF8DB72"/>
    <w:lvl w:ilvl="0" w:tplc="C92E8D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DFE57FD"/>
    <w:multiLevelType w:val="hybridMultilevel"/>
    <w:tmpl w:val="7FA8E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1F4395"/>
    <w:multiLevelType w:val="hybridMultilevel"/>
    <w:tmpl w:val="F3FA6A62"/>
    <w:lvl w:ilvl="0" w:tplc="8D5C8990">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4B4C5F"/>
    <w:multiLevelType w:val="hybridMultilevel"/>
    <w:tmpl w:val="2BD029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BF70BE"/>
    <w:multiLevelType w:val="hybridMultilevel"/>
    <w:tmpl w:val="0FB8510C"/>
    <w:lvl w:ilvl="0" w:tplc="8D5C8990">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62441D"/>
    <w:multiLevelType w:val="multilevel"/>
    <w:tmpl w:val="B750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6E7982"/>
    <w:multiLevelType w:val="hybridMultilevel"/>
    <w:tmpl w:val="63F8A702"/>
    <w:lvl w:ilvl="0" w:tplc="61DEEB7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34938B4"/>
    <w:multiLevelType w:val="hybridMultilevel"/>
    <w:tmpl w:val="1E80549C"/>
    <w:lvl w:ilvl="0" w:tplc="C92E8D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5C509B2"/>
    <w:multiLevelType w:val="hybridMultilevel"/>
    <w:tmpl w:val="5BE01BFE"/>
    <w:lvl w:ilvl="0" w:tplc="7F60FD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FE608A"/>
    <w:multiLevelType w:val="hybridMultilevel"/>
    <w:tmpl w:val="AA46C5B4"/>
    <w:lvl w:ilvl="0" w:tplc="7F3A62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1B3F9D"/>
    <w:multiLevelType w:val="hybridMultilevel"/>
    <w:tmpl w:val="35A2F546"/>
    <w:lvl w:ilvl="0" w:tplc="8D5C8990">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17C7ABA"/>
    <w:multiLevelType w:val="hybridMultilevel"/>
    <w:tmpl w:val="421242B6"/>
    <w:lvl w:ilvl="0" w:tplc="584EF8F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E91C12"/>
    <w:multiLevelType w:val="hybridMultilevel"/>
    <w:tmpl w:val="41FE19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B251AF5"/>
    <w:multiLevelType w:val="hybridMultilevel"/>
    <w:tmpl w:val="F3D6EDFC"/>
    <w:lvl w:ilvl="0" w:tplc="8D5C8990">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BE1308A"/>
    <w:multiLevelType w:val="hybridMultilevel"/>
    <w:tmpl w:val="CC9AE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D642F31"/>
    <w:multiLevelType w:val="multilevel"/>
    <w:tmpl w:val="6A386FB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6" w15:restartNumberingAfterBreak="0">
    <w:nsid w:val="4E7B7E1D"/>
    <w:multiLevelType w:val="multilevel"/>
    <w:tmpl w:val="E22E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7B4B9F"/>
    <w:multiLevelType w:val="hybridMultilevel"/>
    <w:tmpl w:val="89B0B6F2"/>
    <w:lvl w:ilvl="0" w:tplc="1096B3BA">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8C1FB5"/>
    <w:multiLevelType w:val="hybridMultilevel"/>
    <w:tmpl w:val="4CCCB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9CC34D6"/>
    <w:multiLevelType w:val="hybridMultilevel"/>
    <w:tmpl w:val="866081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C336AB3"/>
    <w:multiLevelType w:val="hybridMultilevel"/>
    <w:tmpl w:val="59707A5E"/>
    <w:lvl w:ilvl="0" w:tplc="C92E8D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C66EC2"/>
    <w:multiLevelType w:val="hybridMultilevel"/>
    <w:tmpl w:val="FAD21806"/>
    <w:lvl w:ilvl="0" w:tplc="C92E8D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CE05927"/>
    <w:multiLevelType w:val="hybridMultilevel"/>
    <w:tmpl w:val="F5BA90CA"/>
    <w:lvl w:ilvl="0" w:tplc="8D5C8990">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D8D2CDE"/>
    <w:multiLevelType w:val="multilevel"/>
    <w:tmpl w:val="11DCA8D6"/>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956F51"/>
    <w:multiLevelType w:val="hybridMultilevel"/>
    <w:tmpl w:val="6AB05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BD0EA4"/>
    <w:multiLevelType w:val="hybridMultilevel"/>
    <w:tmpl w:val="D39EF96A"/>
    <w:lvl w:ilvl="0" w:tplc="C92E8D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9B336CA"/>
    <w:multiLevelType w:val="hybridMultilevel"/>
    <w:tmpl w:val="FD7625CA"/>
    <w:lvl w:ilvl="0" w:tplc="C92E8D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D1760EE"/>
    <w:multiLevelType w:val="hybridMultilevel"/>
    <w:tmpl w:val="3C502220"/>
    <w:lvl w:ilvl="0" w:tplc="1096B3BA">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D30196"/>
    <w:multiLevelType w:val="hybridMultilevel"/>
    <w:tmpl w:val="62DABB6E"/>
    <w:lvl w:ilvl="0" w:tplc="C92E8D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F2C434A"/>
    <w:multiLevelType w:val="hybridMultilevel"/>
    <w:tmpl w:val="C5EA2716"/>
    <w:lvl w:ilvl="0" w:tplc="C92E8DA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5D296A"/>
    <w:multiLevelType w:val="hybridMultilevel"/>
    <w:tmpl w:val="E9C489DA"/>
    <w:lvl w:ilvl="0" w:tplc="8D5C8990">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EE222D"/>
    <w:multiLevelType w:val="hybridMultilevel"/>
    <w:tmpl w:val="7F08B63A"/>
    <w:lvl w:ilvl="0" w:tplc="8D5C8990">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1"/>
  </w:num>
  <w:num w:numId="4">
    <w:abstractNumId w:val="15"/>
  </w:num>
  <w:num w:numId="5">
    <w:abstractNumId w:val="28"/>
  </w:num>
  <w:num w:numId="6">
    <w:abstractNumId w:val="13"/>
  </w:num>
  <w:num w:numId="7">
    <w:abstractNumId w:val="5"/>
  </w:num>
  <w:num w:numId="8">
    <w:abstractNumId w:val="34"/>
  </w:num>
  <w:num w:numId="9">
    <w:abstractNumId w:val="24"/>
  </w:num>
  <w:num w:numId="10">
    <w:abstractNumId w:val="22"/>
  </w:num>
  <w:num w:numId="11">
    <w:abstractNumId w:val="11"/>
  </w:num>
  <w:num w:numId="12">
    <w:abstractNumId w:val="23"/>
  </w:num>
  <w:num w:numId="13">
    <w:abstractNumId w:val="32"/>
  </w:num>
  <w:num w:numId="14">
    <w:abstractNumId w:val="16"/>
  </w:num>
  <w:num w:numId="15">
    <w:abstractNumId w:val="4"/>
  </w:num>
  <w:num w:numId="16">
    <w:abstractNumId w:val="29"/>
  </w:num>
  <w:num w:numId="17">
    <w:abstractNumId w:val="0"/>
  </w:num>
  <w:num w:numId="18">
    <w:abstractNumId w:val="30"/>
  </w:num>
  <w:num w:numId="19">
    <w:abstractNumId w:val="41"/>
  </w:num>
  <w:num w:numId="20">
    <w:abstractNumId w:val="21"/>
  </w:num>
  <w:num w:numId="21">
    <w:abstractNumId w:val="27"/>
  </w:num>
  <w:num w:numId="22">
    <w:abstractNumId w:val="37"/>
  </w:num>
  <w:num w:numId="23">
    <w:abstractNumId w:val="39"/>
  </w:num>
  <w:num w:numId="24">
    <w:abstractNumId w:val="40"/>
  </w:num>
  <w:num w:numId="25">
    <w:abstractNumId w:val="17"/>
  </w:num>
  <w:num w:numId="26">
    <w:abstractNumId w:val="20"/>
  </w:num>
  <w:num w:numId="27">
    <w:abstractNumId w:val="2"/>
  </w:num>
  <w:num w:numId="28">
    <w:abstractNumId w:val="35"/>
  </w:num>
  <w:num w:numId="29">
    <w:abstractNumId w:val="9"/>
  </w:num>
  <w:num w:numId="30">
    <w:abstractNumId w:val="36"/>
  </w:num>
  <w:num w:numId="31">
    <w:abstractNumId w:val="12"/>
  </w:num>
  <w:num w:numId="32">
    <w:abstractNumId w:val="3"/>
  </w:num>
  <w:num w:numId="33">
    <w:abstractNumId w:val="38"/>
  </w:num>
  <w:num w:numId="34">
    <w:abstractNumId w:val="31"/>
  </w:num>
  <w:num w:numId="35">
    <w:abstractNumId w:val="14"/>
  </w:num>
  <w:num w:numId="36">
    <w:abstractNumId w:val="10"/>
  </w:num>
  <w:num w:numId="37">
    <w:abstractNumId w:val="8"/>
  </w:num>
  <w:num w:numId="38">
    <w:abstractNumId w:val="18"/>
  </w:num>
  <w:num w:numId="39">
    <w:abstractNumId w:val="6"/>
  </w:num>
  <w:num w:numId="40">
    <w:abstractNumId w:val="25"/>
  </w:num>
  <w:num w:numId="41">
    <w:abstractNumId w:val="7"/>
  </w:num>
  <w:num w:numId="42">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0D5"/>
    <w:rsid w:val="001C7864"/>
    <w:rsid w:val="00270260"/>
    <w:rsid w:val="002C35DD"/>
    <w:rsid w:val="00361011"/>
    <w:rsid w:val="003E14A6"/>
    <w:rsid w:val="00481A54"/>
    <w:rsid w:val="006210D5"/>
    <w:rsid w:val="006655DA"/>
    <w:rsid w:val="00A351A5"/>
    <w:rsid w:val="00C64091"/>
    <w:rsid w:val="00D63028"/>
    <w:rsid w:val="00D8561A"/>
    <w:rsid w:val="00E66FE0"/>
    <w:rsid w:val="00EF2296"/>
    <w:rsid w:val="00FC118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E1D21"/>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80" w:line="240" w:lineRule="auto"/>
    </w:pPr>
    <w:rPr>
      <w:rFonts w:ascii="Tahoma" w:hAnsi="Tahoma"/>
    </w:rPr>
  </w:style>
  <w:style w:type="paragraph" w:styleId="Heading1">
    <w:name w:val="heading 1"/>
    <w:basedOn w:val="Normal"/>
    <w:next w:val="Normal"/>
    <w:link w:val="Heading1Char"/>
    <w:qFormat/>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ecxmsonormal">
    <w:name w:val="ecxmsonormal"/>
    <w:basedOn w:val="Normal"/>
    <w:pPr>
      <w:spacing w:after="324"/>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Pr>
      <w:color w:val="808080"/>
      <w:shd w:val="clear" w:color="auto" w:fill="E6E6E6"/>
    </w:rPr>
  </w:style>
  <w:style w:type="character" w:customStyle="1" w:styleId="number">
    <w:name w:val="number"/>
    <w:basedOn w:val="DefaultParagraphFont"/>
  </w:style>
  <w:style w:type="character" w:customStyle="1" w:styleId="apple-converted-space">
    <w:name w:val="apple-converted-space"/>
    <w:basedOn w:val="DefaultParagraphFont"/>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customStyle="1" w:styleId="publication-headerlast-changed">
    <w:name w:val="publication-header__last-changed"/>
    <w:basedOn w:val="Normal"/>
    <w:pPr>
      <w:spacing w:before="100" w:beforeAutospacing="1" w:after="100" w:afterAutospacing="1"/>
    </w:pPr>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1"/>
    <w:locked/>
    <w:rsid w:val="00EF2296"/>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423">
      <w:bodyDiv w:val="1"/>
      <w:marLeft w:val="0"/>
      <w:marRight w:val="0"/>
      <w:marTop w:val="0"/>
      <w:marBottom w:val="0"/>
      <w:divBdr>
        <w:top w:val="none" w:sz="0" w:space="0" w:color="auto"/>
        <w:left w:val="none" w:sz="0" w:space="0" w:color="auto"/>
        <w:bottom w:val="none" w:sz="0" w:space="0" w:color="auto"/>
        <w:right w:val="none" w:sz="0" w:space="0" w:color="auto"/>
      </w:divBdr>
      <w:divsChild>
        <w:div w:id="1818720304">
          <w:marLeft w:val="0"/>
          <w:marRight w:val="0"/>
          <w:marTop w:val="0"/>
          <w:marBottom w:val="0"/>
          <w:divBdr>
            <w:top w:val="none" w:sz="0" w:space="0" w:color="auto"/>
            <w:left w:val="none" w:sz="0" w:space="0" w:color="auto"/>
            <w:bottom w:val="none" w:sz="0" w:space="0" w:color="auto"/>
            <w:right w:val="none" w:sz="0" w:space="0" w:color="auto"/>
          </w:divBdr>
          <w:divsChild>
            <w:div w:id="168180042">
              <w:marLeft w:val="0"/>
              <w:marRight w:val="0"/>
              <w:marTop w:val="0"/>
              <w:marBottom w:val="0"/>
              <w:divBdr>
                <w:top w:val="none" w:sz="0" w:space="0" w:color="auto"/>
                <w:left w:val="none" w:sz="0" w:space="0" w:color="auto"/>
                <w:bottom w:val="none" w:sz="0" w:space="0" w:color="auto"/>
                <w:right w:val="none" w:sz="0" w:space="0" w:color="auto"/>
              </w:divBdr>
              <w:divsChild>
                <w:div w:id="11745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3410">
      <w:bodyDiv w:val="1"/>
      <w:marLeft w:val="0"/>
      <w:marRight w:val="0"/>
      <w:marTop w:val="0"/>
      <w:marBottom w:val="0"/>
      <w:divBdr>
        <w:top w:val="none" w:sz="0" w:space="0" w:color="auto"/>
        <w:left w:val="none" w:sz="0" w:space="0" w:color="auto"/>
        <w:bottom w:val="none" w:sz="0" w:space="0" w:color="auto"/>
        <w:right w:val="none" w:sz="0" w:space="0" w:color="auto"/>
      </w:divBdr>
      <w:divsChild>
        <w:div w:id="1772041136">
          <w:marLeft w:val="0"/>
          <w:marRight w:val="0"/>
          <w:marTop w:val="0"/>
          <w:marBottom w:val="0"/>
          <w:divBdr>
            <w:top w:val="none" w:sz="0" w:space="0" w:color="auto"/>
            <w:left w:val="none" w:sz="0" w:space="0" w:color="auto"/>
            <w:bottom w:val="none" w:sz="0" w:space="0" w:color="auto"/>
            <w:right w:val="none" w:sz="0" w:space="0" w:color="auto"/>
          </w:divBdr>
        </w:div>
      </w:divsChild>
    </w:div>
    <w:div w:id="41905156">
      <w:bodyDiv w:val="1"/>
      <w:marLeft w:val="0"/>
      <w:marRight w:val="0"/>
      <w:marTop w:val="0"/>
      <w:marBottom w:val="0"/>
      <w:divBdr>
        <w:top w:val="none" w:sz="0" w:space="0" w:color="auto"/>
        <w:left w:val="none" w:sz="0" w:space="0" w:color="auto"/>
        <w:bottom w:val="none" w:sz="0" w:space="0" w:color="auto"/>
        <w:right w:val="none" w:sz="0" w:space="0" w:color="auto"/>
      </w:divBdr>
      <w:divsChild>
        <w:div w:id="123083451">
          <w:marLeft w:val="0"/>
          <w:marRight w:val="0"/>
          <w:marTop w:val="0"/>
          <w:marBottom w:val="0"/>
          <w:divBdr>
            <w:top w:val="none" w:sz="0" w:space="0" w:color="auto"/>
            <w:left w:val="none" w:sz="0" w:space="0" w:color="auto"/>
            <w:bottom w:val="none" w:sz="0" w:space="0" w:color="auto"/>
            <w:right w:val="none" w:sz="0" w:space="0" w:color="auto"/>
          </w:divBdr>
          <w:divsChild>
            <w:div w:id="1929538074">
              <w:marLeft w:val="0"/>
              <w:marRight w:val="0"/>
              <w:marTop w:val="0"/>
              <w:marBottom w:val="0"/>
              <w:divBdr>
                <w:top w:val="none" w:sz="0" w:space="0" w:color="auto"/>
                <w:left w:val="none" w:sz="0" w:space="0" w:color="auto"/>
                <w:bottom w:val="none" w:sz="0" w:space="0" w:color="auto"/>
                <w:right w:val="none" w:sz="0" w:space="0" w:color="auto"/>
              </w:divBdr>
              <w:divsChild>
                <w:div w:id="29086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47521">
      <w:bodyDiv w:val="1"/>
      <w:marLeft w:val="0"/>
      <w:marRight w:val="0"/>
      <w:marTop w:val="0"/>
      <w:marBottom w:val="0"/>
      <w:divBdr>
        <w:top w:val="none" w:sz="0" w:space="0" w:color="auto"/>
        <w:left w:val="none" w:sz="0" w:space="0" w:color="auto"/>
        <w:bottom w:val="none" w:sz="0" w:space="0" w:color="auto"/>
        <w:right w:val="none" w:sz="0" w:space="0" w:color="auto"/>
      </w:divBdr>
    </w:div>
    <w:div w:id="52699295">
      <w:bodyDiv w:val="1"/>
      <w:marLeft w:val="0"/>
      <w:marRight w:val="0"/>
      <w:marTop w:val="0"/>
      <w:marBottom w:val="0"/>
      <w:divBdr>
        <w:top w:val="none" w:sz="0" w:space="0" w:color="auto"/>
        <w:left w:val="none" w:sz="0" w:space="0" w:color="auto"/>
        <w:bottom w:val="none" w:sz="0" w:space="0" w:color="auto"/>
        <w:right w:val="none" w:sz="0" w:space="0" w:color="auto"/>
      </w:divBdr>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73599135">
      <w:bodyDiv w:val="1"/>
      <w:marLeft w:val="0"/>
      <w:marRight w:val="0"/>
      <w:marTop w:val="0"/>
      <w:marBottom w:val="0"/>
      <w:divBdr>
        <w:top w:val="none" w:sz="0" w:space="0" w:color="auto"/>
        <w:left w:val="none" w:sz="0" w:space="0" w:color="auto"/>
        <w:bottom w:val="none" w:sz="0" w:space="0" w:color="auto"/>
        <w:right w:val="none" w:sz="0" w:space="0" w:color="auto"/>
      </w:divBdr>
      <w:divsChild>
        <w:div w:id="1122501582">
          <w:marLeft w:val="0"/>
          <w:marRight w:val="0"/>
          <w:marTop w:val="0"/>
          <w:marBottom w:val="0"/>
          <w:divBdr>
            <w:top w:val="none" w:sz="0" w:space="0" w:color="auto"/>
            <w:left w:val="none" w:sz="0" w:space="0" w:color="auto"/>
            <w:bottom w:val="none" w:sz="0" w:space="0" w:color="auto"/>
            <w:right w:val="none" w:sz="0" w:space="0" w:color="auto"/>
          </w:divBdr>
          <w:divsChild>
            <w:div w:id="1393625908">
              <w:marLeft w:val="0"/>
              <w:marRight w:val="0"/>
              <w:marTop w:val="0"/>
              <w:marBottom w:val="0"/>
              <w:divBdr>
                <w:top w:val="none" w:sz="0" w:space="0" w:color="auto"/>
                <w:left w:val="none" w:sz="0" w:space="0" w:color="auto"/>
                <w:bottom w:val="none" w:sz="0" w:space="0" w:color="auto"/>
                <w:right w:val="none" w:sz="0" w:space="0" w:color="auto"/>
              </w:divBdr>
              <w:divsChild>
                <w:div w:id="174714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0858">
      <w:bodyDiv w:val="1"/>
      <w:marLeft w:val="0"/>
      <w:marRight w:val="0"/>
      <w:marTop w:val="0"/>
      <w:marBottom w:val="0"/>
      <w:divBdr>
        <w:top w:val="none" w:sz="0" w:space="0" w:color="auto"/>
        <w:left w:val="none" w:sz="0" w:space="0" w:color="auto"/>
        <w:bottom w:val="none" w:sz="0" w:space="0" w:color="auto"/>
        <w:right w:val="none" w:sz="0" w:space="0" w:color="auto"/>
      </w:divBdr>
    </w:div>
    <w:div w:id="105589977">
      <w:bodyDiv w:val="1"/>
      <w:marLeft w:val="0"/>
      <w:marRight w:val="0"/>
      <w:marTop w:val="0"/>
      <w:marBottom w:val="0"/>
      <w:divBdr>
        <w:top w:val="none" w:sz="0" w:space="0" w:color="auto"/>
        <w:left w:val="none" w:sz="0" w:space="0" w:color="auto"/>
        <w:bottom w:val="none" w:sz="0" w:space="0" w:color="auto"/>
        <w:right w:val="none" w:sz="0" w:space="0" w:color="auto"/>
      </w:divBdr>
    </w:div>
    <w:div w:id="122845602">
      <w:bodyDiv w:val="1"/>
      <w:marLeft w:val="0"/>
      <w:marRight w:val="0"/>
      <w:marTop w:val="0"/>
      <w:marBottom w:val="0"/>
      <w:divBdr>
        <w:top w:val="none" w:sz="0" w:space="0" w:color="auto"/>
        <w:left w:val="none" w:sz="0" w:space="0" w:color="auto"/>
        <w:bottom w:val="none" w:sz="0" w:space="0" w:color="auto"/>
        <w:right w:val="none" w:sz="0" w:space="0" w:color="auto"/>
      </w:divBdr>
      <w:divsChild>
        <w:div w:id="805971924">
          <w:marLeft w:val="0"/>
          <w:marRight w:val="0"/>
          <w:marTop w:val="0"/>
          <w:marBottom w:val="0"/>
          <w:divBdr>
            <w:top w:val="none" w:sz="0" w:space="0" w:color="auto"/>
            <w:left w:val="none" w:sz="0" w:space="0" w:color="auto"/>
            <w:bottom w:val="none" w:sz="0" w:space="0" w:color="auto"/>
            <w:right w:val="none" w:sz="0" w:space="0" w:color="auto"/>
          </w:divBdr>
          <w:divsChild>
            <w:div w:id="1864125086">
              <w:marLeft w:val="0"/>
              <w:marRight w:val="0"/>
              <w:marTop w:val="0"/>
              <w:marBottom w:val="0"/>
              <w:divBdr>
                <w:top w:val="none" w:sz="0" w:space="0" w:color="auto"/>
                <w:left w:val="none" w:sz="0" w:space="0" w:color="auto"/>
                <w:bottom w:val="none" w:sz="0" w:space="0" w:color="auto"/>
                <w:right w:val="none" w:sz="0" w:space="0" w:color="auto"/>
              </w:divBdr>
              <w:divsChild>
                <w:div w:id="186286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243982">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38387095">
      <w:bodyDiv w:val="1"/>
      <w:marLeft w:val="0"/>
      <w:marRight w:val="0"/>
      <w:marTop w:val="0"/>
      <w:marBottom w:val="0"/>
      <w:divBdr>
        <w:top w:val="none" w:sz="0" w:space="0" w:color="auto"/>
        <w:left w:val="none" w:sz="0" w:space="0" w:color="auto"/>
        <w:bottom w:val="none" w:sz="0" w:space="0" w:color="auto"/>
        <w:right w:val="none" w:sz="0" w:space="0" w:color="auto"/>
      </w:divBdr>
    </w:div>
    <w:div w:id="421875512">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71144703">
      <w:bodyDiv w:val="1"/>
      <w:marLeft w:val="0"/>
      <w:marRight w:val="0"/>
      <w:marTop w:val="0"/>
      <w:marBottom w:val="0"/>
      <w:divBdr>
        <w:top w:val="none" w:sz="0" w:space="0" w:color="auto"/>
        <w:left w:val="none" w:sz="0" w:space="0" w:color="auto"/>
        <w:bottom w:val="none" w:sz="0" w:space="0" w:color="auto"/>
        <w:right w:val="none" w:sz="0" w:space="0" w:color="auto"/>
      </w:divBdr>
      <w:divsChild>
        <w:div w:id="333991715">
          <w:marLeft w:val="0"/>
          <w:marRight w:val="0"/>
          <w:marTop w:val="0"/>
          <w:marBottom w:val="0"/>
          <w:divBdr>
            <w:top w:val="none" w:sz="0" w:space="0" w:color="auto"/>
            <w:left w:val="none" w:sz="0" w:space="0" w:color="auto"/>
            <w:bottom w:val="none" w:sz="0" w:space="0" w:color="auto"/>
            <w:right w:val="none" w:sz="0" w:space="0" w:color="auto"/>
          </w:divBdr>
          <w:divsChild>
            <w:div w:id="1943955777">
              <w:marLeft w:val="0"/>
              <w:marRight w:val="0"/>
              <w:marTop w:val="0"/>
              <w:marBottom w:val="0"/>
              <w:divBdr>
                <w:top w:val="none" w:sz="0" w:space="0" w:color="auto"/>
                <w:left w:val="none" w:sz="0" w:space="0" w:color="auto"/>
                <w:bottom w:val="none" w:sz="0" w:space="0" w:color="auto"/>
                <w:right w:val="none" w:sz="0" w:space="0" w:color="auto"/>
              </w:divBdr>
              <w:divsChild>
                <w:div w:id="1581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075893">
      <w:bodyDiv w:val="1"/>
      <w:marLeft w:val="0"/>
      <w:marRight w:val="0"/>
      <w:marTop w:val="0"/>
      <w:marBottom w:val="0"/>
      <w:divBdr>
        <w:top w:val="none" w:sz="0" w:space="0" w:color="auto"/>
        <w:left w:val="none" w:sz="0" w:space="0" w:color="auto"/>
        <w:bottom w:val="none" w:sz="0" w:space="0" w:color="auto"/>
        <w:right w:val="none" w:sz="0" w:space="0" w:color="auto"/>
      </w:divBdr>
    </w:div>
    <w:div w:id="484706037">
      <w:bodyDiv w:val="1"/>
      <w:marLeft w:val="0"/>
      <w:marRight w:val="0"/>
      <w:marTop w:val="0"/>
      <w:marBottom w:val="0"/>
      <w:divBdr>
        <w:top w:val="none" w:sz="0" w:space="0" w:color="auto"/>
        <w:left w:val="none" w:sz="0" w:space="0" w:color="auto"/>
        <w:bottom w:val="none" w:sz="0" w:space="0" w:color="auto"/>
        <w:right w:val="none" w:sz="0" w:space="0" w:color="auto"/>
      </w:divBdr>
    </w:div>
    <w:div w:id="512959246">
      <w:bodyDiv w:val="1"/>
      <w:marLeft w:val="0"/>
      <w:marRight w:val="0"/>
      <w:marTop w:val="0"/>
      <w:marBottom w:val="0"/>
      <w:divBdr>
        <w:top w:val="none" w:sz="0" w:space="0" w:color="auto"/>
        <w:left w:val="none" w:sz="0" w:space="0" w:color="auto"/>
        <w:bottom w:val="none" w:sz="0" w:space="0" w:color="auto"/>
        <w:right w:val="none" w:sz="0" w:space="0" w:color="auto"/>
      </w:divBdr>
    </w:div>
    <w:div w:id="558201992">
      <w:bodyDiv w:val="1"/>
      <w:marLeft w:val="0"/>
      <w:marRight w:val="0"/>
      <w:marTop w:val="0"/>
      <w:marBottom w:val="0"/>
      <w:divBdr>
        <w:top w:val="none" w:sz="0" w:space="0" w:color="auto"/>
        <w:left w:val="none" w:sz="0" w:space="0" w:color="auto"/>
        <w:bottom w:val="none" w:sz="0" w:space="0" w:color="auto"/>
        <w:right w:val="none" w:sz="0" w:space="0" w:color="auto"/>
      </w:divBdr>
    </w:div>
    <w:div w:id="561990051">
      <w:bodyDiv w:val="1"/>
      <w:marLeft w:val="0"/>
      <w:marRight w:val="0"/>
      <w:marTop w:val="0"/>
      <w:marBottom w:val="0"/>
      <w:divBdr>
        <w:top w:val="none" w:sz="0" w:space="0" w:color="auto"/>
        <w:left w:val="none" w:sz="0" w:space="0" w:color="auto"/>
        <w:bottom w:val="none" w:sz="0" w:space="0" w:color="auto"/>
        <w:right w:val="none" w:sz="0" w:space="0" w:color="auto"/>
      </w:divBdr>
    </w:div>
    <w:div w:id="578368172">
      <w:bodyDiv w:val="1"/>
      <w:marLeft w:val="0"/>
      <w:marRight w:val="0"/>
      <w:marTop w:val="0"/>
      <w:marBottom w:val="0"/>
      <w:divBdr>
        <w:top w:val="none" w:sz="0" w:space="0" w:color="auto"/>
        <w:left w:val="none" w:sz="0" w:space="0" w:color="auto"/>
        <w:bottom w:val="none" w:sz="0" w:space="0" w:color="auto"/>
        <w:right w:val="none" w:sz="0" w:space="0" w:color="auto"/>
      </w:divBdr>
    </w:div>
    <w:div w:id="583999588">
      <w:bodyDiv w:val="1"/>
      <w:marLeft w:val="0"/>
      <w:marRight w:val="0"/>
      <w:marTop w:val="0"/>
      <w:marBottom w:val="0"/>
      <w:divBdr>
        <w:top w:val="none" w:sz="0" w:space="0" w:color="auto"/>
        <w:left w:val="none" w:sz="0" w:space="0" w:color="auto"/>
        <w:bottom w:val="none" w:sz="0" w:space="0" w:color="auto"/>
        <w:right w:val="none" w:sz="0" w:space="0" w:color="auto"/>
      </w:divBdr>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40422857">
      <w:bodyDiv w:val="1"/>
      <w:marLeft w:val="0"/>
      <w:marRight w:val="0"/>
      <w:marTop w:val="0"/>
      <w:marBottom w:val="0"/>
      <w:divBdr>
        <w:top w:val="none" w:sz="0" w:space="0" w:color="auto"/>
        <w:left w:val="none" w:sz="0" w:space="0" w:color="auto"/>
        <w:bottom w:val="none" w:sz="0" w:space="0" w:color="auto"/>
        <w:right w:val="none" w:sz="0" w:space="0" w:color="auto"/>
      </w:divBdr>
    </w:div>
    <w:div w:id="693382135">
      <w:bodyDiv w:val="1"/>
      <w:marLeft w:val="0"/>
      <w:marRight w:val="0"/>
      <w:marTop w:val="0"/>
      <w:marBottom w:val="0"/>
      <w:divBdr>
        <w:top w:val="none" w:sz="0" w:space="0" w:color="auto"/>
        <w:left w:val="none" w:sz="0" w:space="0" w:color="auto"/>
        <w:bottom w:val="none" w:sz="0" w:space="0" w:color="auto"/>
        <w:right w:val="none" w:sz="0" w:space="0" w:color="auto"/>
      </w:divBdr>
    </w:div>
    <w:div w:id="697513356">
      <w:bodyDiv w:val="1"/>
      <w:marLeft w:val="0"/>
      <w:marRight w:val="0"/>
      <w:marTop w:val="0"/>
      <w:marBottom w:val="0"/>
      <w:divBdr>
        <w:top w:val="none" w:sz="0" w:space="0" w:color="auto"/>
        <w:left w:val="none" w:sz="0" w:space="0" w:color="auto"/>
        <w:bottom w:val="none" w:sz="0" w:space="0" w:color="auto"/>
        <w:right w:val="none" w:sz="0" w:space="0" w:color="auto"/>
      </w:divBdr>
      <w:divsChild>
        <w:div w:id="1568102654">
          <w:marLeft w:val="0"/>
          <w:marRight w:val="0"/>
          <w:marTop w:val="0"/>
          <w:marBottom w:val="0"/>
          <w:divBdr>
            <w:top w:val="none" w:sz="0" w:space="0" w:color="auto"/>
            <w:left w:val="none" w:sz="0" w:space="0" w:color="auto"/>
            <w:bottom w:val="none" w:sz="0" w:space="0" w:color="auto"/>
            <w:right w:val="none" w:sz="0" w:space="0" w:color="auto"/>
          </w:divBdr>
          <w:divsChild>
            <w:div w:id="1591307164">
              <w:marLeft w:val="0"/>
              <w:marRight w:val="0"/>
              <w:marTop w:val="0"/>
              <w:marBottom w:val="0"/>
              <w:divBdr>
                <w:top w:val="none" w:sz="0" w:space="0" w:color="auto"/>
                <w:left w:val="none" w:sz="0" w:space="0" w:color="auto"/>
                <w:bottom w:val="none" w:sz="0" w:space="0" w:color="auto"/>
                <w:right w:val="none" w:sz="0" w:space="0" w:color="auto"/>
              </w:divBdr>
              <w:divsChild>
                <w:div w:id="20718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273185">
      <w:bodyDiv w:val="1"/>
      <w:marLeft w:val="0"/>
      <w:marRight w:val="0"/>
      <w:marTop w:val="0"/>
      <w:marBottom w:val="0"/>
      <w:divBdr>
        <w:top w:val="none" w:sz="0" w:space="0" w:color="auto"/>
        <w:left w:val="none" w:sz="0" w:space="0" w:color="auto"/>
        <w:bottom w:val="none" w:sz="0" w:space="0" w:color="auto"/>
        <w:right w:val="none" w:sz="0" w:space="0" w:color="auto"/>
      </w:divBdr>
    </w:div>
    <w:div w:id="771247258">
      <w:bodyDiv w:val="1"/>
      <w:marLeft w:val="0"/>
      <w:marRight w:val="0"/>
      <w:marTop w:val="0"/>
      <w:marBottom w:val="0"/>
      <w:divBdr>
        <w:top w:val="none" w:sz="0" w:space="0" w:color="auto"/>
        <w:left w:val="none" w:sz="0" w:space="0" w:color="auto"/>
        <w:bottom w:val="none" w:sz="0" w:space="0" w:color="auto"/>
        <w:right w:val="none" w:sz="0" w:space="0" w:color="auto"/>
      </w:divBdr>
      <w:divsChild>
        <w:div w:id="585575261">
          <w:marLeft w:val="0"/>
          <w:marRight w:val="0"/>
          <w:marTop w:val="0"/>
          <w:marBottom w:val="0"/>
          <w:divBdr>
            <w:top w:val="none" w:sz="0" w:space="0" w:color="auto"/>
            <w:left w:val="none" w:sz="0" w:space="0" w:color="auto"/>
            <w:bottom w:val="none" w:sz="0" w:space="0" w:color="auto"/>
            <w:right w:val="none" w:sz="0" w:space="0" w:color="auto"/>
          </w:divBdr>
          <w:divsChild>
            <w:div w:id="616714110">
              <w:marLeft w:val="0"/>
              <w:marRight w:val="0"/>
              <w:marTop w:val="0"/>
              <w:marBottom w:val="0"/>
              <w:divBdr>
                <w:top w:val="none" w:sz="0" w:space="0" w:color="auto"/>
                <w:left w:val="none" w:sz="0" w:space="0" w:color="auto"/>
                <w:bottom w:val="none" w:sz="0" w:space="0" w:color="auto"/>
                <w:right w:val="none" w:sz="0" w:space="0" w:color="auto"/>
              </w:divBdr>
              <w:divsChild>
                <w:div w:id="5762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06533">
      <w:bodyDiv w:val="1"/>
      <w:marLeft w:val="0"/>
      <w:marRight w:val="0"/>
      <w:marTop w:val="0"/>
      <w:marBottom w:val="0"/>
      <w:divBdr>
        <w:top w:val="none" w:sz="0" w:space="0" w:color="auto"/>
        <w:left w:val="none" w:sz="0" w:space="0" w:color="auto"/>
        <w:bottom w:val="none" w:sz="0" w:space="0" w:color="auto"/>
        <w:right w:val="none" w:sz="0" w:space="0" w:color="auto"/>
      </w:divBdr>
      <w:divsChild>
        <w:div w:id="2121680448">
          <w:marLeft w:val="0"/>
          <w:marRight w:val="0"/>
          <w:marTop w:val="0"/>
          <w:marBottom w:val="0"/>
          <w:divBdr>
            <w:top w:val="none" w:sz="0" w:space="0" w:color="auto"/>
            <w:left w:val="none" w:sz="0" w:space="0" w:color="auto"/>
            <w:bottom w:val="none" w:sz="0" w:space="0" w:color="auto"/>
            <w:right w:val="none" w:sz="0" w:space="0" w:color="auto"/>
          </w:divBdr>
          <w:divsChild>
            <w:div w:id="1487237551">
              <w:marLeft w:val="0"/>
              <w:marRight w:val="0"/>
              <w:marTop w:val="0"/>
              <w:marBottom w:val="0"/>
              <w:divBdr>
                <w:top w:val="none" w:sz="0" w:space="0" w:color="auto"/>
                <w:left w:val="none" w:sz="0" w:space="0" w:color="auto"/>
                <w:bottom w:val="none" w:sz="0" w:space="0" w:color="auto"/>
                <w:right w:val="none" w:sz="0" w:space="0" w:color="auto"/>
              </w:divBdr>
              <w:divsChild>
                <w:div w:id="34251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733619">
      <w:bodyDiv w:val="1"/>
      <w:marLeft w:val="0"/>
      <w:marRight w:val="0"/>
      <w:marTop w:val="0"/>
      <w:marBottom w:val="0"/>
      <w:divBdr>
        <w:top w:val="none" w:sz="0" w:space="0" w:color="auto"/>
        <w:left w:val="none" w:sz="0" w:space="0" w:color="auto"/>
        <w:bottom w:val="none" w:sz="0" w:space="0" w:color="auto"/>
        <w:right w:val="none" w:sz="0" w:space="0" w:color="auto"/>
      </w:divBdr>
      <w:divsChild>
        <w:div w:id="880479628">
          <w:marLeft w:val="0"/>
          <w:marRight w:val="0"/>
          <w:marTop w:val="0"/>
          <w:marBottom w:val="0"/>
          <w:divBdr>
            <w:top w:val="none" w:sz="0" w:space="0" w:color="auto"/>
            <w:left w:val="none" w:sz="0" w:space="0" w:color="auto"/>
            <w:bottom w:val="none" w:sz="0" w:space="0" w:color="auto"/>
            <w:right w:val="none" w:sz="0" w:space="0" w:color="auto"/>
          </w:divBdr>
          <w:divsChild>
            <w:div w:id="716243442">
              <w:marLeft w:val="0"/>
              <w:marRight w:val="0"/>
              <w:marTop w:val="0"/>
              <w:marBottom w:val="0"/>
              <w:divBdr>
                <w:top w:val="none" w:sz="0" w:space="0" w:color="auto"/>
                <w:left w:val="none" w:sz="0" w:space="0" w:color="auto"/>
                <w:bottom w:val="none" w:sz="0" w:space="0" w:color="auto"/>
                <w:right w:val="none" w:sz="0" w:space="0" w:color="auto"/>
              </w:divBdr>
              <w:divsChild>
                <w:div w:id="23123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57542">
      <w:bodyDiv w:val="1"/>
      <w:marLeft w:val="0"/>
      <w:marRight w:val="0"/>
      <w:marTop w:val="0"/>
      <w:marBottom w:val="0"/>
      <w:divBdr>
        <w:top w:val="none" w:sz="0" w:space="0" w:color="auto"/>
        <w:left w:val="none" w:sz="0" w:space="0" w:color="auto"/>
        <w:bottom w:val="none" w:sz="0" w:space="0" w:color="auto"/>
        <w:right w:val="none" w:sz="0" w:space="0" w:color="auto"/>
      </w:divBdr>
    </w:div>
    <w:div w:id="846751439">
      <w:bodyDiv w:val="1"/>
      <w:marLeft w:val="0"/>
      <w:marRight w:val="0"/>
      <w:marTop w:val="0"/>
      <w:marBottom w:val="0"/>
      <w:divBdr>
        <w:top w:val="none" w:sz="0" w:space="0" w:color="auto"/>
        <w:left w:val="none" w:sz="0" w:space="0" w:color="auto"/>
        <w:bottom w:val="none" w:sz="0" w:space="0" w:color="auto"/>
        <w:right w:val="none" w:sz="0" w:space="0" w:color="auto"/>
      </w:divBdr>
    </w:div>
    <w:div w:id="863251771">
      <w:bodyDiv w:val="1"/>
      <w:marLeft w:val="0"/>
      <w:marRight w:val="0"/>
      <w:marTop w:val="0"/>
      <w:marBottom w:val="0"/>
      <w:divBdr>
        <w:top w:val="none" w:sz="0" w:space="0" w:color="auto"/>
        <w:left w:val="none" w:sz="0" w:space="0" w:color="auto"/>
        <w:bottom w:val="none" w:sz="0" w:space="0" w:color="auto"/>
        <w:right w:val="none" w:sz="0" w:space="0" w:color="auto"/>
      </w:divBdr>
    </w:div>
    <w:div w:id="959189902">
      <w:bodyDiv w:val="1"/>
      <w:marLeft w:val="0"/>
      <w:marRight w:val="0"/>
      <w:marTop w:val="0"/>
      <w:marBottom w:val="0"/>
      <w:divBdr>
        <w:top w:val="none" w:sz="0" w:space="0" w:color="auto"/>
        <w:left w:val="none" w:sz="0" w:space="0" w:color="auto"/>
        <w:bottom w:val="none" w:sz="0" w:space="0" w:color="auto"/>
        <w:right w:val="none" w:sz="0" w:space="0" w:color="auto"/>
      </w:divBdr>
    </w:div>
    <w:div w:id="968128812">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2900290">
      <w:bodyDiv w:val="1"/>
      <w:marLeft w:val="0"/>
      <w:marRight w:val="0"/>
      <w:marTop w:val="0"/>
      <w:marBottom w:val="0"/>
      <w:divBdr>
        <w:top w:val="none" w:sz="0" w:space="0" w:color="auto"/>
        <w:left w:val="none" w:sz="0" w:space="0" w:color="auto"/>
        <w:bottom w:val="none" w:sz="0" w:space="0" w:color="auto"/>
        <w:right w:val="none" w:sz="0" w:space="0" w:color="auto"/>
      </w:divBdr>
      <w:divsChild>
        <w:div w:id="1997681292">
          <w:marLeft w:val="0"/>
          <w:marRight w:val="0"/>
          <w:marTop w:val="0"/>
          <w:marBottom w:val="0"/>
          <w:divBdr>
            <w:top w:val="none" w:sz="0" w:space="0" w:color="auto"/>
            <w:left w:val="none" w:sz="0" w:space="0" w:color="auto"/>
            <w:bottom w:val="none" w:sz="0" w:space="0" w:color="auto"/>
            <w:right w:val="none" w:sz="0" w:space="0" w:color="auto"/>
          </w:divBdr>
          <w:divsChild>
            <w:div w:id="813302380">
              <w:marLeft w:val="0"/>
              <w:marRight w:val="0"/>
              <w:marTop w:val="0"/>
              <w:marBottom w:val="0"/>
              <w:divBdr>
                <w:top w:val="none" w:sz="0" w:space="0" w:color="auto"/>
                <w:left w:val="none" w:sz="0" w:space="0" w:color="auto"/>
                <w:bottom w:val="none" w:sz="0" w:space="0" w:color="auto"/>
                <w:right w:val="none" w:sz="0" w:space="0" w:color="auto"/>
              </w:divBdr>
              <w:divsChild>
                <w:div w:id="121465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303389">
      <w:bodyDiv w:val="1"/>
      <w:marLeft w:val="0"/>
      <w:marRight w:val="0"/>
      <w:marTop w:val="0"/>
      <w:marBottom w:val="0"/>
      <w:divBdr>
        <w:top w:val="none" w:sz="0" w:space="0" w:color="auto"/>
        <w:left w:val="none" w:sz="0" w:space="0" w:color="auto"/>
        <w:bottom w:val="none" w:sz="0" w:space="0" w:color="auto"/>
        <w:right w:val="none" w:sz="0" w:space="0" w:color="auto"/>
      </w:divBdr>
    </w:div>
    <w:div w:id="1050574780">
      <w:bodyDiv w:val="1"/>
      <w:marLeft w:val="0"/>
      <w:marRight w:val="0"/>
      <w:marTop w:val="0"/>
      <w:marBottom w:val="0"/>
      <w:divBdr>
        <w:top w:val="none" w:sz="0" w:space="0" w:color="auto"/>
        <w:left w:val="none" w:sz="0" w:space="0" w:color="auto"/>
        <w:bottom w:val="none" w:sz="0" w:space="0" w:color="auto"/>
        <w:right w:val="none" w:sz="0" w:space="0" w:color="auto"/>
      </w:divBdr>
    </w:div>
    <w:div w:id="1111898506">
      <w:bodyDiv w:val="1"/>
      <w:marLeft w:val="0"/>
      <w:marRight w:val="0"/>
      <w:marTop w:val="0"/>
      <w:marBottom w:val="0"/>
      <w:divBdr>
        <w:top w:val="none" w:sz="0" w:space="0" w:color="auto"/>
        <w:left w:val="none" w:sz="0" w:space="0" w:color="auto"/>
        <w:bottom w:val="none" w:sz="0" w:space="0" w:color="auto"/>
        <w:right w:val="none" w:sz="0" w:space="0" w:color="auto"/>
      </w:divBdr>
      <w:divsChild>
        <w:div w:id="1723674649">
          <w:marLeft w:val="0"/>
          <w:marRight w:val="0"/>
          <w:marTop w:val="0"/>
          <w:marBottom w:val="0"/>
          <w:divBdr>
            <w:top w:val="none" w:sz="0" w:space="0" w:color="auto"/>
            <w:left w:val="none" w:sz="0" w:space="0" w:color="auto"/>
            <w:bottom w:val="none" w:sz="0" w:space="0" w:color="auto"/>
            <w:right w:val="none" w:sz="0" w:space="0" w:color="auto"/>
          </w:divBdr>
          <w:divsChild>
            <w:div w:id="191497372">
              <w:marLeft w:val="0"/>
              <w:marRight w:val="0"/>
              <w:marTop w:val="0"/>
              <w:marBottom w:val="0"/>
              <w:divBdr>
                <w:top w:val="none" w:sz="0" w:space="0" w:color="auto"/>
                <w:left w:val="none" w:sz="0" w:space="0" w:color="auto"/>
                <w:bottom w:val="none" w:sz="0" w:space="0" w:color="auto"/>
                <w:right w:val="none" w:sz="0" w:space="0" w:color="auto"/>
              </w:divBdr>
              <w:divsChild>
                <w:div w:id="43413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10449">
      <w:bodyDiv w:val="1"/>
      <w:marLeft w:val="0"/>
      <w:marRight w:val="0"/>
      <w:marTop w:val="0"/>
      <w:marBottom w:val="0"/>
      <w:divBdr>
        <w:top w:val="none" w:sz="0" w:space="0" w:color="auto"/>
        <w:left w:val="none" w:sz="0" w:space="0" w:color="auto"/>
        <w:bottom w:val="none" w:sz="0" w:space="0" w:color="auto"/>
        <w:right w:val="none" w:sz="0" w:space="0" w:color="auto"/>
      </w:divBdr>
    </w:div>
    <w:div w:id="1206411485">
      <w:bodyDiv w:val="1"/>
      <w:marLeft w:val="0"/>
      <w:marRight w:val="0"/>
      <w:marTop w:val="0"/>
      <w:marBottom w:val="0"/>
      <w:divBdr>
        <w:top w:val="none" w:sz="0" w:space="0" w:color="auto"/>
        <w:left w:val="none" w:sz="0" w:space="0" w:color="auto"/>
        <w:bottom w:val="none" w:sz="0" w:space="0" w:color="auto"/>
        <w:right w:val="none" w:sz="0" w:space="0" w:color="auto"/>
      </w:divBdr>
      <w:divsChild>
        <w:div w:id="2103989412">
          <w:marLeft w:val="0"/>
          <w:marRight w:val="0"/>
          <w:marTop w:val="0"/>
          <w:marBottom w:val="0"/>
          <w:divBdr>
            <w:top w:val="none" w:sz="0" w:space="0" w:color="auto"/>
            <w:left w:val="none" w:sz="0" w:space="0" w:color="auto"/>
            <w:bottom w:val="none" w:sz="0" w:space="0" w:color="auto"/>
            <w:right w:val="none" w:sz="0" w:space="0" w:color="auto"/>
          </w:divBdr>
          <w:divsChild>
            <w:div w:id="557858376">
              <w:marLeft w:val="0"/>
              <w:marRight w:val="0"/>
              <w:marTop w:val="0"/>
              <w:marBottom w:val="0"/>
              <w:divBdr>
                <w:top w:val="none" w:sz="0" w:space="0" w:color="auto"/>
                <w:left w:val="none" w:sz="0" w:space="0" w:color="auto"/>
                <w:bottom w:val="none" w:sz="0" w:space="0" w:color="auto"/>
                <w:right w:val="none" w:sz="0" w:space="0" w:color="auto"/>
              </w:divBdr>
              <w:divsChild>
                <w:div w:id="10365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997744">
      <w:bodyDiv w:val="1"/>
      <w:marLeft w:val="0"/>
      <w:marRight w:val="0"/>
      <w:marTop w:val="0"/>
      <w:marBottom w:val="0"/>
      <w:divBdr>
        <w:top w:val="none" w:sz="0" w:space="0" w:color="auto"/>
        <w:left w:val="none" w:sz="0" w:space="0" w:color="auto"/>
        <w:bottom w:val="none" w:sz="0" w:space="0" w:color="auto"/>
        <w:right w:val="none" w:sz="0" w:space="0" w:color="auto"/>
      </w:divBdr>
    </w:div>
    <w:div w:id="1218130425">
      <w:bodyDiv w:val="1"/>
      <w:marLeft w:val="0"/>
      <w:marRight w:val="0"/>
      <w:marTop w:val="0"/>
      <w:marBottom w:val="0"/>
      <w:divBdr>
        <w:top w:val="none" w:sz="0" w:space="0" w:color="auto"/>
        <w:left w:val="none" w:sz="0" w:space="0" w:color="auto"/>
        <w:bottom w:val="none" w:sz="0" w:space="0" w:color="auto"/>
        <w:right w:val="none" w:sz="0" w:space="0" w:color="auto"/>
      </w:divBdr>
      <w:divsChild>
        <w:div w:id="37820653">
          <w:marLeft w:val="0"/>
          <w:marRight w:val="0"/>
          <w:marTop w:val="0"/>
          <w:marBottom w:val="0"/>
          <w:divBdr>
            <w:top w:val="none" w:sz="0" w:space="0" w:color="auto"/>
            <w:left w:val="none" w:sz="0" w:space="0" w:color="auto"/>
            <w:bottom w:val="none" w:sz="0" w:space="0" w:color="auto"/>
            <w:right w:val="none" w:sz="0" w:space="0" w:color="auto"/>
          </w:divBdr>
          <w:divsChild>
            <w:div w:id="78144045">
              <w:marLeft w:val="0"/>
              <w:marRight w:val="0"/>
              <w:marTop w:val="0"/>
              <w:marBottom w:val="0"/>
              <w:divBdr>
                <w:top w:val="none" w:sz="0" w:space="0" w:color="auto"/>
                <w:left w:val="none" w:sz="0" w:space="0" w:color="auto"/>
                <w:bottom w:val="none" w:sz="0" w:space="0" w:color="auto"/>
                <w:right w:val="none" w:sz="0" w:space="0" w:color="auto"/>
              </w:divBdr>
              <w:divsChild>
                <w:div w:id="6479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5175">
      <w:bodyDiv w:val="1"/>
      <w:marLeft w:val="0"/>
      <w:marRight w:val="0"/>
      <w:marTop w:val="0"/>
      <w:marBottom w:val="0"/>
      <w:divBdr>
        <w:top w:val="none" w:sz="0" w:space="0" w:color="auto"/>
        <w:left w:val="none" w:sz="0" w:space="0" w:color="auto"/>
        <w:bottom w:val="none" w:sz="0" w:space="0" w:color="auto"/>
        <w:right w:val="none" w:sz="0" w:space="0" w:color="auto"/>
      </w:divBdr>
      <w:divsChild>
        <w:div w:id="2009600727">
          <w:marLeft w:val="0"/>
          <w:marRight w:val="0"/>
          <w:marTop w:val="0"/>
          <w:marBottom w:val="0"/>
          <w:divBdr>
            <w:top w:val="none" w:sz="0" w:space="0" w:color="auto"/>
            <w:left w:val="none" w:sz="0" w:space="0" w:color="auto"/>
            <w:bottom w:val="none" w:sz="0" w:space="0" w:color="auto"/>
            <w:right w:val="none" w:sz="0" w:space="0" w:color="auto"/>
          </w:divBdr>
          <w:divsChild>
            <w:div w:id="1143692698">
              <w:marLeft w:val="0"/>
              <w:marRight w:val="0"/>
              <w:marTop w:val="0"/>
              <w:marBottom w:val="0"/>
              <w:divBdr>
                <w:top w:val="none" w:sz="0" w:space="0" w:color="auto"/>
                <w:left w:val="none" w:sz="0" w:space="0" w:color="auto"/>
                <w:bottom w:val="none" w:sz="0" w:space="0" w:color="auto"/>
                <w:right w:val="none" w:sz="0" w:space="0" w:color="auto"/>
              </w:divBdr>
              <w:divsChild>
                <w:div w:id="155079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659111">
      <w:bodyDiv w:val="1"/>
      <w:marLeft w:val="0"/>
      <w:marRight w:val="0"/>
      <w:marTop w:val="0"/>
      <w:marBottom w:val="0"/>
      <w:divBdr>
        <w:top w:val="none" w:sz="0" w:space="0" w:color="auto"/>
        <w:left w:val="none" w:sz="0" w:space="0" w:color="auto"/>
        <w:bottom w:val="none" w:sz="0" w:space="0" w:color="auto"/>
        <w:right w:val="none" w:sz="0" w:space="0" w:color="auto"/>
      </w:divBdr>
    </w:div>
    <w:div w:id="1263997860">
      <w:bodyDiv w:val="1"/>
      <w:marLeft w:val="0"/>
      <w:marRight w:val="0"/>
      <w:marTop w:val="0"/>
      <w:marBottom w:val="0"/>
      <w:divBdr>
        <w:top w:val="none" w:sz="0" w:space="0" w:color="auto"/>
        <w:left w:val="none" w:sz="0" w:space="0" w:color="auto"/>
        <w:bottom w:val="none" w:sz="0" w:space="0" w:color="auto"/>
        <w:right w:val="none" w:sz="0" w:space="0" w:color="auto"/>
      </w:divBdr>
    </w:div>
    <w:div w:id="1317686777">
      <w:bodyDiv w:val="1"/>
      <w:marLeft w:val="0"/>
      <w:marRight w:val="0"/>
      <w:marTop w:val="0"/>
      <w:marBottom w:val="0"/>
      <w:divBdr>
        <w:top w:val="none" w:sz="0" w:space="0" w:color="auto"/>
        <w:left w:val="none" w:sz="0" w:space="0" w:color="auto"/>
        <w:bottom w:val="none" w:sz="0" w:space="0" w:color="auto"/>
        <w:right w:val="none" w:sz="0" w:space="0" w:color="auto"/>
      </w:divBdr>
    </w:div>
    <w:div w:id="1344356639">
      <w:bodyDiv w:val="1"/>
      <w:marLeft w:val="0"/>
      <w:marRight w:val="0"/>
      <w:marTop w:val="0"/>
      <w:marBottom w:val="0"/>
      <w:divBdr>
        <w:top w:val="none" w:sz="0" w:space="0" w:color="auto"/>
        <w:left w:val="none" w:sz="0" w:space="0" w:color="auto"/>
        <w:bottom w:val="none" w:sz="0" w:space="0" w:color="auto"/>
        <w:right w:val="none" w:sz="0" w:space="0" w:color="auto"/>
      </w:divBdr>
    </w:div>
    <w:div w:id="1345129121">
      <w:bodyDiv w:val="1"/>
      <w:marLeft w:val="0"/>
      <w:marRight w:val="0"/>
      <w:marTop w:val="0"/>
      <w:marBottom w:val="0"/>
      <w:divBdr>
        <w:top w:val="none" w:sz="0" w:space="0" w:color="auto"/>
        <w:left w:val="none" w:sz="0" w:space="0" w:color="auto"/>
        <w:bottom w:val="none" w:sz="0" w:space="0" w:color="auto"/>
        <w:right w:val="none" w:sz="0" w:space="0" w:color="auto"/>
      </w:divBdr>
      <w:divsChild>
        <w:div w:id="1789352845">
          <w:marLeft w:val="0"/>
          <w:marRight w:val="0"/>
          <w:marTop w:val="0"/>
          <w:marBottom w:val="0"/>
          <w:divBdr>
            <w:top w:val="none" w:sz="0" w:space="0" w:color="auto"/>
            <w:left w:val="none" w:sz="0" w:space="0" w:color="auto"/>
            <w:bottom w:val="none" w:sz="0" w:space="0" w:color="auto"/>
            <w:right w:val="none" w:sz="0" w:space="0" w:color="auto"/>
          </w:divBdr>
          <w:divsChild>
            <w:div w:id="1992513975">
              <w:marLeft w:val="0"/>
              <w:marRight w:val="0"/>
              <w:marTop w:val="0"/>
              <w:marBottom w:val="0"/>
              <w:divBdr>
                <w:top w:val="none" w:sz="0" w:space="0" w:color="auto"/>
                <w:left w:val="none" w:sz="0" w:space="0" w:color="auto"/>
                <w:bottom w:val="none" w:sz="0" w:space="0" w:color="auto"/>
                <w:right w:val="none" w:sz="0" w:space="0" w:color="auto"/>
              </w:divBdr>
              <w:divsChild>
                <w:div w:id="58511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967279">
      <w:bodyDiv w:val="1"/>
      <w:marLeft w:val="0"/>
      <w:marRight w:val="0"/>
      <w:marTop w:val="0"/>
      <w:marBottom w:val="0"/>
      <w:divBdr>
        <w:top w:val="none" w:sz="0" w:space="0" w:color="auto"/>
        <w:left w:val="none" w:sz="0" w:space="0" w:color="auto"/>
        <w:bottom w:val="none" w:sz="0" w:space="0" w:color="auto"/>
        <w:right w:val="none" w:sz="0" w:space="0" w:color="auto"/>
      </w:divBdr>
    </w:div>
    <w:div w:id="1472676474">
      <w:bodyDiv w:val="1"/>
      <w:marLeft w:val="0"/>
      <w:marRight w:val="0"/>
      <w:marTop w:val="0"/>
      <w:marBottom w:val="0"/>
      <w:divBdr>
        <w:top w:val="none" w:sz="0" w:space="0" w:color="auto"/>
        <w:left w:val="none" w:sz="0" w:space="0" w:color="auto"/>
        <w:bottom w:val="none" w:sz="0" w:space="0" w:color="auto"/>
        <w:right w:val="none" w:sz="0" w:space="0" w:color="auto"/>
      </w:divBdr>
    </w:div>
    <w:div w:id="1480222242">
      <w:bodyDiv w:val="1"/>
      <w:marLeft w:val="0"/>
      <w:marRight w:val="0"/>
      <w:marTop w:val="0"/>
      <w:marBottom w:val="0"/>
      <w:divBdr>
        <w:top w:val="none" w:sz="0" w:space="0" w:color="auto"/>
        <w:left w:val="none" w:sz="0" w:space="0" w:color="auto"/>
        <w:bottom w:val="none" w:sz="0" w:space="0" w:color="auto"/>
        <w:right w:val="none" w:sz="0" w:space="0" w:color="auto"/>
      </w:divBdr>
    </w:div>
    <w:div w:id="1512375133">
      <w:bodyDiv w:val="1"/>
      <w:marLeft w:val="0"/>
      <w:marRight w:val="0"/>
      <w:marTop w:val="0"/>
      <w:marBottom w:val="0"/>
      <w:divBdr>
        <w:top w:val="none" w:sz="0" w:space="0" w:color="auto"/>
        <w:left w:val="none" w:sz="0" w:space="0" w:color="auto"/>
        <w:bottom w:val="none" w:sz="0" w:space="0" w:color="auto"/>
        <w:right w:val="none" w:sz="0" w:space="0" w:color="auto"/>
      </w:divBdr>
    </w:div>
    <w:div w:id="1518807370">
      <w:bodyDiv w:val="1"/>
      <w:marLeft w:val="0"/>
      <w:marRight w:val="0"/>
      <w:marTop w:val="0"/>
      <w:marBottom w:val="0"/>
      <w:divBdr>
        <w:top w:val="none" w:sz="0" w:space="0" w:color="auto"/>
        <w:left w:val="none" w:sz="0" w:space="0" w:color="auto"/>
        <w:bottom w:val="none" w:sz="0" w:space="0" w:color="auto"/>
        <w:right w:val="none" w:sz="0" w:space="0" w:color="auto"/>
      </w:divBdr>
      <w:divsChild>
        <w:div w:id="964962780">
          <w:marLeft w:val="0"/>
          <w:marRight w:val="0"/>
          <w:marTop w:val="0"/>
          <w:marBottom w:val="0"/>
          <w:divBdr>
            <w:top w:val="none" w:sz="0" w:space="0" w:color="auto"/>
            <w:left w:val="none" w:sz="0" w:space="0" w:color="auto"/>
            <w:bottom w:val="none" w:sz="0" w:space="0" w:color="auto"/>
            <w:right w:val="none" w:sz="0" w:space="0" w:color="auto"/>
          </w:divBdr>
          <w:divsChild>
            <w:div w:id="2104956584">
              <w:marLeft w:val="0"/>
              <w:marRight w:val="0"/>
              <w:marTop w:val="0"/>
              <w:marBottom w:val="0"/>
              <w:divBdr>
                <w:top w:val="none" w:sz="0" w:space="0" w:color="auto"/>
                <w:left w:val="none" w:sz="0" w:space="0" w:color="auto"/>
                <w:bottom w:val="none" w:sz="0" w:space="0" w:color="auto"/>
                <w:right w:val="none" w:sz="0" w:space="0" w:color="auto"/>
              </w:divBdr>
            </w:div>
          </w:divsChild>
        </w:div>
        <w:div w:id="476731245">
          <w:marLeft w:val="0"/>
          <w:marRight w:val="0"/>
          <w:marTop w:val="0"/>
          <w:marBottom w:val="0"/>
          <w:divBdr>
            <w:top w:val="none" w:sz="0" w:space="0" w:color="auto"/>
            <w:left w:val="none" w:sz="0" w:space="0" w:color="auto"/>
            <w:bottom w:val="none" w:sz="0" w:space="0" w:color="auto"/>
            <w:right w:val="none" w:sz="0" w:space="0" w:color="auto"/>
          </w:divBdr>
          <w:divsChild>
            <w:div w:id="1833065155">
              <w:marLeft w:val="-225"/>
              <w:marRight w:val="-225"/>
              <w:marTop w:val="0"/>
              <w:marBottom w:val="0"/>
              <w:divBdr>
                <w:top w:val="none" w:sz="0" w:space="0" w:color="auto"/>
                <w:left w:val="none" w:sz="0" w:space="0" w:color="auto"/>
                <w:bottom w:val="none" w:sz="0" w:space="0" w:color="auto"/>
                <w:right w:val="none" w:sz="0" w:space="0" w:color="auto"/>
              </w:divBdr>
              <w:divsChild>
                <w:div w:id="2050259903">
                  <w:marLeft w:val="0"/>
                  <w:marRight w:val="0"/>
                  <w:marTop w:val="0"/>
                  <w:marBottom w:val="0"/>
                  <w:divBdr>
                    <w:top w:val="none" w:sz="0" w:space="0" w:color="auto"/>
                    <w:left w:val="none" w:sz="0" w:space="0" w:color="auto"/>
                    <w:bottom w:val="none" w:sz="0" w:space="0" w:color="auto"/>
                    <w:right w:val="none" w:sz="0" w:space="0" w:color="auto"/>
                  </w:divBdr>
                  <w:divsChild>
                    <w:div w:id="158579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53243">
          <w:marLeft w:val="0"/>
          <w:marRight w:val="0"/>
          <w:marTop w:val="0"/>
          <w:marBottom w:val="0"/>
          <w:divBdr>
            <w:top w:val="none" w:sz="0" w:space="0" w:color="auto"/>
            <w:left w:val="none" w:sz="0" w:space="0" w:color="auto"/>
            <w:bottom w:val="none" w:sz="0" w:space="0" w:color="auto"/>
            <w:right w:val="none" w:sz="0" w:space="0" w:color="auto"/>
          </w:divBdr>
          <w:divsChild>
            <w:div w:id="491605239">
              <w:marLeft w:val="0"/>
              <w:marRight w:val="0"/>
              <w:marTop w:val="0"/>
              <w:marBottom w:val="0"/>
              <w:divBdr>
                <w:top w:val="none" w:sz="0" w:space="0" w:color="auto"/>
                <w:left w:val="none" w:sz="0" w:space="0" w:color="auto"/>
                <w:bottom w:val="none" w:sz="0" w:space="0" w:color="auto"/>
                <w:right w:val="none" w:sz="0" w:space="0" w:color="auto"/>
              </w:divBdr>
            </w:div>
          </w:divsChild>
        </w:div>
        <w:div w:id="1670405181">
          <w:marLeft w:val="0"/>
          <w:marRight w:val="0"/>
          <w:marTop w:val="0"/>
          <w:marBottom w:val="0"/>
          <w:divBdr>
            <w:top w:val="none" w:sz="0" w:space="0" w:color="auto"/>
            <w:left w:val="none" w:sz="0" w:space="0" w:color="auto"/>
            <w:bottom w:val="none" w:sz="0" w:space="0" w:color="auto"/>
            <w:right w:val="none" w:sz="0" w:space="0" w:color="auto"/>
          </w:divBdr>
          <w:divsChild>
            <w:div w:id="138084775">
              <w:marLeft w:val="-225"/>
              <w:marRight w:val="-225"/>
              <w:marTop w:val="0"/>
              <w:marBottom w:val="0"/>
              <w:divBdr>
                <w:top w:val="none" w:sz="0" w:space="0" w:color="auto"/>
                <w:left w:val="none" w:sz="0" w:space="0" w:color="auto"/>
                <w:bottom w:val="none" w:sz="0" w:space="0" w:color="auto"/>
                <w:right w:val="none" w:sz="0" w:space="0" w:color="auto"/>
              </w:divBdr>
              <w:divsChild>
                <w:div w:id="1808472286">
                  <w:marLeft w:val="0"/>
                  <w:marRight w:val="0"/>
                  <w:marTop w:val="0"/>
                  <w:marBottom w:val="0"/>
                  <w:divBdr>
                    <w:top w:val="none" w:sz="0" w:space="0" w:color="auto"/>
                    <w:left w:val="none" w:sz="0" w:space="0" w:color="auto"/>
                    <w:bottom w:val="none" w:sz="0" w:space="0" w:color="auto"/>
                    <w:right w:val="none" w:sz="0" w:space="0" w:color="auto"/>
                  </w:divBdr>
                  <w:divsChild>
                    <w:div w:id="1408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376866">
          <w:marLeft w:val="0"/>
          <w:marRight w:val="0"/>
          <w:marTop w:val="0"/>
          <w:marBottom w:val="0"/>
          <w:divBdr>
            <w:top w:val="none" w:sz="0" w:space="0" w:color="auto"/>
            <w:left w:val="none" w:sz="0" w:space="0" w:color="auto"/>
            <w:bottom w:val="none" w:sz="0" w:space="0" w:color="auto"/>
            <w:right w:val="none" w:sz="0" w:space="0" w:color="auto"/>
          </w:divBdr>
          <w:divsChild>
            <w:div w:id="1084298279">
              <w:marLeft w:val="0"/>
              <w:marRight w:val="0"/>
              <w:marTop w:val="0"/>
              <w:marBottom w:val="0"/>
              <w:divBdr>
                <w:top w:val="none" w:sz="0" w:space="0" w:color="auto"/>
                <w:left w:val="none" w:sz="0" w:space="0" w:color="auto"/>
                <w:bottom w:val="none" w:sz="0" w:space="0" w:color="auto"/>
                <w:right w:val="none" w:sz="0" w:space="0" w:color="auto"/>
              </w:divBdr>
            </w:div>
          </w:divsChild>
        </w:div>
        <w:div w:id="987170134">
          <w:marLeft w:val="0"/>
          <w:marRight w:val="0"/>
          <w:marTop w:val="0"/>
          <w:marBottom w:val="0"/>
          <w:divBdr>
            <w:top w:val="none" w:sz="0" w:space="0" w:color="auto"/>
            <w:left w:val="none" w:sz="0" w:space="0" w:color="auto"/>
            <w:bottom w:val="none" w:sz="0" w:space="0" w:color="auto"/>
            <w:right w:val="none" w:sz="0" w:space="0" w:color="auto"/>
          </w:divBdr>
          <w:divsChild>
            <w:div w:id="158933783">
              <w:marLeft w:val="-225"/>
              <w:marRight w:val="-225"/>
              <w:marTop w:val="0"/>
              <w:marBottom w:val="0"/>
              <w:divBdr>
                <w:top w:val="none" w:sz="0" w:space="0" w:color="auto"/>
                <w:left w:val="none" w:sz="0" w:space="0" w:color="auto"/>
                <w:bottom w:val="none" w:sz="0" w:space="0" w:color="auto"/>
                <w:right w:val="none" w:sz="0" w:space="0" w:color="auto"/>
              </w:divBdr>
              <w:divsChild>
                <w:div w:id="818497918">
                  <w:marLeft w:val="0"/>
                  <w:marRight w:val="0"/>
                  <w:marTop w:val="0"/>
                  <w:marBottom w:val="0"/>
                  <w:divBdr>
                    <w:top w:val="none" w:sz="0" w:space="0" w:color="auto"/>
                    <w:left w:val="none" w:sz="0" w:space="0" w:color="auto"/>
                    <w:bottom w:val="none" w:sz="0" w:space="0" w:color="auto"/>
                    <w:right w:val="none" w:sz="0" w:space="0" w:color="auto"/>
                  </w:divBdr>
                  <w:divsChild>
                    <w:div w:id="186204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633355">
          <w:marLeft w:val="0"/>
          <w:marRight w:val="0"/>
          <w:marTop w:val="0"/>
          <w:marBottom w:val="0"/>
          <w:divBdr>
            <w:top w:val="none" w:sz="0" w:space="0" w:color="auto"/>
            <w:left w:val="none" w:sz="0" w:space="0" w:color="auto"/>
            <w:bottom w:val="none" w:sz="0" w:space="0" w:color="auto"/>
            <w:right w:val="none" w:sz="0" w:space="0" w:color="auto"/>
          </w:divBdr>
          <w:divsChild>
            <w:div w:id="1331981140">
              <w:marLeft w:val="0"/>
              <w:marRight w:val="0"/>
              <w:marTop w:val="0"/>
              <w:marBottom w:val="0"/>
              <w:divBdr>
                <w:top w:val="none" w:sz="0" w:space="0" w:color="auto"/>
                <w:left w:val="none" w:sz="0" w:space="0" w:color="auto"/>
                <w:bottom w:val="none" w:sz="0" w:space="0" w:color="auto"/>
                <w:right w:val="none" w:sz="0" w:space="0" w:color="auto"/>
              </w:divBdr>
            </w:div>
          </w:divsChild>
        </w:div>
        <w:div w:id="980962652">
          <w:marLeft w:val="0"/>
          <w:marRight w:val="0"/>
          <w:marTop w:val="0"/>
          <w:marBottom w:val="0"/>
          <w:divBdr>
            <w:top w:val="none" w:sz="0" w:space="0" w:color="auto"/>
            <w:left w:val="none" w:sz="0" w:space="0" w:color="auto"/>
            <w:bottom w:val="none" w:sz="0" w:space="0" w:color="auto"/>
            <w:right w:val="none" w:sz="0" w:space="0" w:color="auto"/>
          </w:divBdr>
          <w:divsChild>
            <w:div w:id="607661347">
              <w:marLeft w:val="-225"/>
              <w:marRight w:val="-225"/>
              <w:marTop w:val="0"/>
              <w:marBottom w:val="0"/>
              <w:divBdr>
                <w:top w:val="none" w:sz="0" w:space="0" w:color="auto"/>
                <w:left w:val="none" w:sz="0" w:space="0" w:color="auto"/>
                <w:bottom w:val="none" w:sz="0" w:space="0" w:color="auto"/>
                <w:right w:val="none" w:sz="0" w:space="0" w:color="auto"/>
              </w:divBdr>
              <w:divsChild>
                <w:div w:id="1467578587">
                  <w:marLeft w:val="0"/>
                  <w:marRight w:val="0"/>
                  <w:marTop w:val="0"/>
                  <w:marBottom w:val="0"/>
                  <w:divBdr>
                    <w:top w:val="none" w:sz="0" w:space="0" w:color="auto"/>
                    <w:left w:val="none" w:sz="0" w:space="0" w:color="auto"/>
                    <w:bottom w:val="none" w:sz="0" w:space="0" w:color="auto"/>
                    <w:right w:val="none" w:sz="0" w:space="0" w:color="auto"/>
                  </w:divBdr>
                  <w:divsChild>
                    <w:div w:id="213648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40509456">
      <w:bodyDiv w:val="1"/>
      <w:marLeft w:val="0"/>
      <w:marRight w:val="0"/>
      <w:marTop w:val="0"/>
      <w:marBottom w:val="0"/>
      <w:divBdr>
        <w:top w:val="none" w:sz="0" w:space="0" w:color="auto"/>
        <w:left w:val="none" w:sz="0" w:space="0" w:color="auto"/>
        <w:bottom w:val="none" w:sz="0" w:space="0" w:color="auto"/>
        <w:right w:val="none" w:sz="0" w:space="0" w:color="auto"/>
      </w:divBdr>
    </w:div>
    <w:div w:id="1681083084">
      <w:bodyDiv w:val="1"/>
      <w:marLeft w:val="0"/>
      <w:marRight w:val="0"/>
      <w:marTop w:val="0"/>
      <w:marBottom w:val="0"/>
      <w:divBdr>
        <w:top w:val="none" w:sz="0" w:space="0" w:color="auto"/>
        <w:left w:val="none" w:sz="0" w:space="0" w:color="auto"/>
        <w:bottom w:val="none" w:sz="0" w:space="0" w:color="auto"/>
        <w:right w:val="none" w:sz="0" w:space="0" w:color="auto"/>
      </w:divBdr>
      <w:divsChild>
        <w:div w:id="780875252">
          <w:marLeft w:val="0"/>
          <w:marRight w:val="0"/>
          <w:marTop w:val="0"/>
          <w:marBottom w:val="0"/>
          <w:divBdr>
            <w:top w:val="none" w:sz="0" w:space="0" w:color="auto"/>
            <w:left w:val="none" w:sz="0" w:space="0" w:color="auto"/>
            <w:bottom w:val="none" w:sz="0" w:space="0" w:color="auto"/>
            <w:right w:val="none" w:sz="0" w:space="0" w:color="auto"/>
          </w:divBdr>
          <w:divsChild>
            <w:div w:id="1456170346">
              <w:marLeft w:val="0"/>
              <w:marRight w:val="0"/>
              <w:marTop w:val="0"/>
              <w:marBottom w:val="0"/>
              <w:divBdr>
                <w:top w:val="none" w:sz="0" w:space="0" w:color="auto"/>
                <w:left w:val="none" w:sz="0" w:space="0" w:color="auto"/>
                <w:bottom w:val="none" w:sz="0" w:space="0" w:color="auto"/>
                <w:right w:val="none" w:sz="0" w:space="0" w:color="auto"/>
              </w:divBdr>
              <w:divsChild>
                <w:div w:id="39428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9764">
      <w:bodyDiv w:val="1"/>
      <w:marLeft w:val="0"/>
      <w:marRight w:val="0"/>
      <w:marTop w:val="0"/>
      <w:marBottom w:val="0"/>
      <w:divBdr>
        <w:top w:val="none" w:sz="0" w:space="0" w:color="auto"/>
        <w:left w:val="none" w:sz="0" w:space="0" w:color="auto"/>
        <w:bottom w:val="none" w:sz="0" w:space="0" w:color="auto"/>
        <w:right w:val="none" w:sz="0" w:space="0" w:color="auto"/>
      </w:divBdr>
      <w:divsChild>
        <w:div w:id="1336617132">
          <w:marLeft w:val="0"/>
          <w:marRight w:val="0"/>
          <w:marTop w:val="0"/>
          <w:marBottom w:val="0"/>
          <w:divBdr>
            <w:top w:val="none" w:sz="0" w:space="0" w:color="auto"/>
            <w:left w:val="none" w:sz="0" w:space="0" w:color="auto"/>
            <w:bottom w:val="none" w:sz="0" w:space="0" w:color="auto"/>
            <w:right w:val="none" w:sz="0" w:space="0" w:color="auto"/>
          </w:divBdr>
          <w:divsChild>
            <w:div w:id="1803184674">
              <w:marLeft w:val="0"/>
              <w:marRight w:val="0"/>
              <w:marTop w:val="0"/>
              <w:marBottom w:val="0"/>
              <w:divBdr>
                <w:top w:val="none" w:sz="0" w:space="0" w:color="auto"/>
                <w:left w:val="none" w:sz="0" w:space="0" w:color="auto"/>
                <w:bottom w:val="none" w:sz="0" w:space="0" w:color="auto"/>
                <w:right w:val="none" w:sz="0" w:space="0" w:color="auto"/>
              </w:divBdr>
              <w:divsChild>
                <w:div w:id="4658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87199">
      <w:bodyDiv w:val="1"/>
      <w:marLeft w:val="0"/>
      <w:marRight w:val="0"/>
      <w:marTop w:val="0"/>
      <w:marBottom w:val="0"/>
      <w:divBdr>
        <w:top w:val="none" w:sz="0" w:space="0" w:color="auto"/>
        <w:left w:val="none" w:sz="0" w:space="0" w:color="auto"/>
        <w:bottom w:val="none" w:sz="0" w:space="0" w:color="auto"/>
        <w:right w:val="none" w:sz="0" w:space="0" w:color="auto"/>
      </w:divBdr>
    </w:div>
    <w:div w:id="1778331204">
      <w:bodyDiv w:val="1"/>
      <w:marLeft w:val="0"/>
      <w:marRight w:val="0"/>
      <w:marTop w:val="0"/>
      <w:marBottom w:val="0"/>
      <w:divBdr>
        <w:top w:val="none" w:sz="0" w:space="0" w:color="auto"/>
        <w:left w:val="none" w:sz="0" w:space="0" w:color="auto"/>
        <w:bottom w:val="none" w:sz="0" w:space="0" w:color="auto"/>
        <w:right w:val="none" w:sz="0" w:space="0" w:color="auto"/>
      </w:divBdr>
    </w:div>
    <w:div w:id="1793943180">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9982138">
      <w:bodyDiv w:val="1"/>
      <w:marLeft w:val="0"/>
      <w:marRight w:val="0"/>
      <w:marTop w:val="0"/>
      <w:marBottom w:val="0"/>
      <w:divBdr>
        <w:top w:val="none" w:sz="0" w:space="0" w:color="auto"/>
        <w:left w:val="none" w:sz="0" w:space="0" w:color="auto"/>
        <w:bottom w:val="none" w:sz="0" w:space="0" w:color="auto"/>
        <w:right w:val="none" w:sz="0" w:space="0" w:color="auto"/>
      </w:divBdr>
    </w:div>
    <w:div w:id="1835948561">
      <w:bodyDiv w:val="1"/>
      <w:marLeft w:val="0"/>
      <w:marRight w:val="0"/>
      <w:marTop w:val="0"/>
      <w:marBottom w:val="0"/>
      <w:divBdr>
        <w:top w:val="none" w:sz="0" w:space="0" w:color="auto"/>
        <w:left w:val="none" w:sz="0" w:space="0" w:color="auto"/>
        <w:bottom w:val="none" w:sz="0" w:space="0" w:color="auto"/>
        <w:right w:val="none" w:sz="0" w:space="0" w:color="auto"/>
      </w:divBdr>
    </w:div>
    <w:div w:id="1898709446">
      <w:bodyDiv w:val="1"/>
      <w:marLeft w:val="0"/>
      <w:marRight w:val="0"/>
      <w:marTop w:val="0"/>
      <w:marBottom w:val="0"/>
      <w:divBdr>
        <w:top w:val="none" w:sz="0" w:space="0" w:color="auto"/>
        <w:left w:val="none" w:sz="0" w:space="0" w:color="auto"/>
        <w:bottom w:val="none" w:sz="0" w:space="0" w:color="auto"/>
        <w:right w:val="none" w:sz="0" w:space="0" w:color="auto"/>
      </w:divBdr>
    </w:div>
    <w:div w:id="1949241770">
      <w:bodyDiv w:val="1"/>
      <w:marLeft w:val="0"/>
      <w:marRight w:val="0"/>
      <w:marTop w:val="0"/>
      <w:marBottom w:val="0"/>
      <w:divBdr>
        <w:top w:val="none" w:sz="0" w:space="0" w:color="auto"/>
        <w:left w:val="none" w:sz="0" w:space="0" w:color="auto"/>
        <w:bottom w:val="none" w:sz="0" w:space="0" w:color="auto"/>
        <w:right w:val="none" w:sz="0" w:space="0" w:color="auto"/>
      </w:divBdr>
    </w:div>
    <w:div w:id="1954706696">
      <w:bodyDiv w:val="1"/>
      <w:marLeft w:val="0"/>
      <w:marRight w:val="0"/>
      <w:marTop w:val="0"/>
      <w:marBottom w:val="0"/>
      <w:divBdr>
        <w:top w:val="none" w:sz="0" w:space="0" w:color="auto"/>
        <w:left w:val="none" w:sz="0" w:space="0" w:color="auto"/>
        <w:bottom w:val="none" w:sz="0" w:space="0" w:color="auto"/>
        <w:right w:val="none" w:sz="0" w:space="0" w:color="auto"/>
      </w:divBdr>
    </w:div>
    <w:div w:id="201314128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759283">
      <w:bodyDiv w:val="1"/>
      <w:marLeft w:val="0"/>
      <w:marRight w:val="0"/>
      <w:marTop w:val="0"/>
      <w:marBottom w:val="0"/>
      <w:divBdr>
        <w:top w:val="none" w:sz="0" w:space="0" w:color="auto"/>
        <w:left w:val="none" w:sz="0" w:space="0" w:color="auto"/>
        <w:bottom w:val="none" w:sz="0" w:space="0" w:color="auto"/>
        <w:right w:val="none" w:sz="0" w:space="0" w:color="auto"/>
      </w:divBdr>
      <w:divsChild>
        <w:div w:id="1043671636">
          <w:marLeft w:val="0"/>
          <w:marRight w:val="0"/>
          <w:marTop w:val="0"/>
          <w:marBottom w:val="0"/>
          <w:divBdr>
            <w:top w:val="none" w:sz="0" w:space="0" w:color="auto"/>
            <w:left w:val="none" w:sz="0" w:space="0" w:color="auto"/>
            <w:bottom w:val="none" w:sz="0" w:space="0" w:color="auto"/>
            <w:right w:val="none" w:sz="0" w:space="0" w:color="auto"/>
          </w:divBdr>
          <w:divsChild>
            <w:div w:id="1372849841">
              <w:marLeft w:val="0"/>
              <w:marRight w:val="0"/>
              <w:marTop w:val="0"/>
              <w:marBottom w:val="0"/>
              <w:divBdr>
                <w:top w:val="none" w:sz="0" w:space="0" w:color="auto"/>
                <w:left w:val="none" w:sz="0" w:space="0" w:color="auto"/>
                <w:bottom w:val="none" w:sz="0" w:space="0" w:color="auto"/>
                <w:right w:val="none" w:sz="0" w:space="0" w:color="auto"/>
              </w:divBdr>
              <w:divsChild>
                <w:div w:id="32855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10262">
      <w:bodyDiv w:val="1"/>
      <w:marLeft w:val="0"/>
      <w:marRight w:val="0"/>
      <w:marTop w:val="0"/>
      <w:marBottom w:val="0"/>
      <w:divBdr>
        <w:top w:val="none" w:sz="0" w:space="0" w:color="auto"/>
        <w:left w:val="none" w:sz="0" w:space="0" w:color="auto"/>
        <w:bottom w:val="none" w:sz="0" w:space="0" w:color="auto"/>
        <w:right w:val="none" w:sz="0" w:space="0" w:color="auto"/>
      </w:divBdr>
    </w:div>
    <w:div w:id="2117015610">
      <w:bodyDiv w:val="1"/>
      <w:marLeft w:val="0"/>
      <w:marRight w:val="0"/>
      <w:marTop w:val="0"/>
      <w:marBottom w:val="0"/>
      <w:divBdr>
        <w:top w:val="none" w:sz="0" w:space="0" w:color="auto"/>
        <w:left w:val="none" w:sz="0" w:space="0" w:color="auto"/>
        <w:bottom w:val="none" w:sz="0" w:space="0" w:color="auto"/>
        <w:right w:val="none" w:sz="0" w:space="0" w:color="auto"/>
      </w:divBdr>
      <w:divsChild>
        <w:div w:id="1896307011">
          <w:marLeft w:val="0"/>
          <w:marRight w:val="0"/>
          <w:marTop w:val="0"/>
          <w:marBottom w:val="0"/>
          <w:divBdr>
            <w:top w:val="none" w:sz="0" w:space="0" w:color="auto"/>
            <w:left w:val="none" w:sz="0" w:space="0" w:color="auto"/>
            <w:bottom w:val="none" w:sz="0" w:space="0" w:color="auto"/>
            <w:right w:val="none" w:sz="0" w:space="0" w:color="auto"/>
          </w:divBdr>
          <w:divsChild>
            <w:div w:id="2072850258">
              <w:marLeft w:val="0"/>
              <w:marRight w:val="0"/>
              <w:marTop w:val="0"/>
              <w:marBottom w:val="0"/>
              <w:divBdr>
                <w:top w:val="none" w:sz="0" w:space="0" w:color="auto"/>
                <w:left w:val="none" w:sz="0" w:space="0" w:color="auto"/>
                <w:bottom w:val="none" w:sz="0" w:space="0" w:color="auto"/>
                <w:right w:val="none" w:sz="0" w:space="0" w:color="auto"/>
              </w:divBdr>
              <w:divsChild>
                <w:div w:id="219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36845">
      <w:bodyDiv w:val="1"/>
      <w:marLeft w:val="0"/>
      <w:marRight w:val="0"/>
      <w:marTop w:val="0"/>
      <w:marBottom w:val="0"/>
      <w:divBdr>
        <w:top w:val="none" w:sz="0" w:space="0" w:color="auto"/>
        <w:left w:val="none" w:sz="0" w:space="0" w:color="auto"/>
        <w:bottom w:val="none" w:sz="0" w:space="0" w:color="auto"/>
        <w:right w:val="none" w:sz="0" w:space="0" w:color="auto"/>
      </w:divBdr>
    </w:div>
    <w:div w:id="2125418934">
      <w:bodyDiv w:val="1"/>
      <w:marLeft w:val="0"/>
      <w:marRight w:val="0"/>
      <w:marTop w:val="0"/>
      <w:marBottom w:val="0"/>
      <w:divBdr>
        <w:top w:val="none" w:sz="0" w:space="0" w:color="auto"/>
        <w:left w:val="none" w:sz="0" w:space="0" w:color="auto"/>
        <w:bottom w:val="none" w:sz="0" w:space="0" w:color="auto"/>
        <w:right w:val="none" w:sz="0" w:space="0" w:color="auto"/>
      </w:divBdr>
      <w:divsChild>
        <w:div w:id="19476557">
          <w:marLeft w:val="0"/>
          <w:marRight w:val="0"/>
          <w:marTop w:val="0"/>
          <w:marBottom w:val="0"/>
          <w:divBdr>
            <w:top w:val="none" w:sz="0" w:space="0" w:color="auto"/>
            <w:left w:val="none" w:sz="0" w:space="0" w:color="auto"/>
            <w:bottom w:val="none" w:sz="0" w:space="0" w:color="auto"/>
            <w:right w:val="none" w:sz="0" w:space="0" w:color="auto"/>
          </w:divBdr>
        </w:div>
      </w:divsChild>
    </w:div>
    <w:div w:id="213616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png"/><Relationship Id="rId18" Type="http://schemas.openxmlformats.org/officeDocument/2006/relationships/hyperlink" Target="https://www.gov.uk/government/publications/school-organisation-maintained-schools" TargetMode="External"/><Relationship Id="rId26" Type="http://schemas.openxmlformats.org/officeDocument/2006/relationships/hyperlink" Target="https://www.jcq.org.uk/exams-office/ice---instructions-for-conducting-examinations/centre-emergency-evacuation-procedure" TargetMode="External"/><Relationship Id="rId39" Type="http://schemas.openxmlformats.org/officeDocument/2006/relationships/hyperlink" Target="https://www.gov.uk/government/publications/exam-system-contingency-plan-england-wales-and-northern-ireland/what-schools-and-colleges-should-do-if-exams-or-other-assessments-are-seriously-disrupted" TargetMode="External"/><Relationship Id="rId21" Type="http://schemas.openxmlformats.org/officeDocument/2006/relationships/hyperlink" Target="https://www.nidirect.gov.uk/articles/school-terms-and-school-closures" TargetMode="External"/><Relationship Id="rId34" Type="http://schemas.openxmlformats.org/officeDocument/2006/relationships/hyperlink" Target="https://www.ucas.com/" TargetMode="External"/><Relationship Id="rId42" Type="http://schemas.openxmlformats.org/officeDocument/2006/relationships/hyperlink" Target="http://www.jcq.org.uk/exams-office/ice---instructions-for-conducting-examinations" TargetMode="External"/><Relationship Id="rId47" Type="http://schemas.openxmlformats.org/officeDocument/2006/relationships/hyperlink" Target="http://www.jcq.org.uk/exams-office/online-forms" TargetMode="External"/><Relationship Id="rId50" Type="http://schemas.openxmlformats.org/officeDocument/2006/relationships/hyperlink" Target="https://www.gov.uk/government/publications/emergency-planning-and-response-for-education-childcare-and-childrens-social-care-settings" TargetMode="External"/><Relationship Id="rId55" Type="http://schemas.openxmlformats.org/officeDocument/2006/relationships/hyperlink" Target="http://www.education-ni.gov.uk/publications/checklist-exceptional-closure-schools" TargetMode="External"/><Relationship Id="rId63" Type="http://schemas.openxmlformats.org/officeDocument/2006/relationships/hyperlink" Target="https://www.ncsc.gov.uk/collection/small-business-guide/backing-your-data" TargetMode="External"/><Relationship Id="rId68"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gov.uk/guidance/emergencies-and-severe-weather-schools-and-early-years-settings" TargetMode="External"/><Relationship Id="rId29" Type="http://schemas.openxmlformats.org/officeDocument/2006/relationships/hyperlink" Target="http://qualificationswale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jcq.org.uk/exams-office/general-regulations/notice-to-centres--exam-contingency-plan/" TargetMode="External"/><Relationship Id="rId32" Type="http://schemas.openxmlformats.org/officeDocument/2006/relationships/hyperlink" Target="https://www.education-ni.gov.uk/" TargetMode="External"/><Relationship Id="rId37" Type="http://schemas.openxmlformats.org/officeDocument/2006/relationships/hyperlink" Target="https://www.gov.uk/government/publications/supporting-resilience-in-the-exam-system-in-2023" TargetMode="External"/><Relationship Id="rId40" Type="http://schemas.openxmlformats.org/officeDocument/2006/relationships/hyperlink" Target="https://www.gov.uk/government/publications/exam-system-contingency-plan-england-wales-and-northern-ireland" TargetMode="External"/><Relationship Id="rId45" Type="http://schemas.openxmlformats.org/officeDocument/2006/relationships/hyperlink" Target="http://www.jcq.org.uk/exams-office/general-regulations" TargetMode="External"/><Relationship Id="rId53" Type="http://schemas.openxmlformats.org/officeDocument/2006/relationships/hyperlink" Target="https://gov.wales/opening-schools-extremely-bad-weather-guidance-schools" TargetMode="External"/><Relationship Id="rId58" Type="http://schemas.openxmlformats.org/officeDocument/2006/relationships/hyperlink" Target="https://www.ncsc.gov.uk/information/mailcheck" TargetMode="External"/><Relationship Id="rId66" Type="http://schemas.openxmlformats.org/officeDocument/2006/relationships/hyperlink" Target="https://www.ncsc.gov.uk/news/school-staff-offered-training-to-help-cyber-defences" TargetMode="External"/><Relationship Id="rId5" Type="http://schemas.openxmlformats.org/officeDocument/2006/relationships/settings" Target="settings.xml"/><Relationship Id="rId15" Type="http://schemas.openxmlformats.org/officeDocument/2006/relationships/hyperlink" Target="https://www.theexamsoffice.org/wp-content/uploads/2023/03/DfE-Cyber-Security-Guidance-March-2023.pdf" TargetMode="External"/><Relationship Id="rId23" Type="http://schemas.openxmlformats.org/officeDocument/2006/relationships/hyperlink" Target="https://www.protectuk.police.uk/" TargetMode="External"/><Relationship Id="rId28" Type="http://schemas.openxmlformats.org/officeDocument/2006/relationships/hyperlink" Target="https://www.gov.uk/ofqual" TargetMode="External"/><Relationship Id="rId36" Type="http://schemas.openxmlformats.org/officeDocument/2006/relationships/hyperlink" Target="https://www.gov.uk/government/consultations/ensuring-the-resilience-of-the-qualifications-system-in-2023-gcse-as-a-level-project-and-aea" TargetMode="External"/><Relationship Id="rId49" Type="http://schemas.openxmlformats.org/officeDocument/2006/relationships/hyperlink" Target="http://www.jcq.org.uk/exams-office/access-arrangements-and-special-consideration/regulations-and-guidance" TargetMode="External"/><Relationship Id="rId57" Type="http://schemas.openxmlformats.org/officeDocument/2006/relationships/hyperlink" Target="https://www.ncsc.gov.uk/information/web-check" TargetMode="External"/><Relationship Id="rId61" Type="http://schemas.openxmlformats.org/officeDocument/2006/relationships/hyperlink" Target="https://www.ncsc.gov.uk/guidance/mitigating-malware-and-ransomware-attacks" TargetMode="External"/><Relationship Id="rId10" Type="http://schemas.openxmlformats.org/officeDocument/2006/relationships/image" Target="media/image2.png"/><Relationship Id="rId19" Type="http://schemas.openxmlformats.org/officeDocument/2006/relationships/hyperlink" Target="https://www.education-ni.gov.uk/articles/exceptional-closure-days" TargetMode="External"/><Relationship Id="rId31" Type="http://schemas.openxmlformats.org/officeDocument/2006/relationships/hyperlink" Target="https://www.gov.uk/government/organisations/department-for-education" TargetMode="External"/><Relationship Id="rId44" Type="http://schemas.openxmlformats.org/officeDocument/2006/relationships/hyperlink" Target="http://www.jcq.org.uk/exams-office/general-regulations/notice-to-centres--exam-contingency-plan/" TargetMode="External"/><Relationship Id="rId52" Type="http://schemas.openxmlformats.org/officeDocument/2006/relationships/hyperlink" Target="https://gov.wales/school-closures-examinations" TargetMode="External"/><Relationship Id="rId60" Type="http://schemas.openxmlformats.org/officeDocument/2006/relationships/hyperlink" Target="https://www.ncsc.gov.uk/news/alert-targeted-ransomware-attacks-on-uk-education-sector" TargetMode="External"/><Relationship Id="rId65" Type="http://schemas.openxmlformats.org/officeDocument/2006/relationships/hyperlink" Target="https://www.youtube.com/watch?v=FppzWedY0ic&amp;t=237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guidance/meeting-digital-and-technology-standards-in-schools-and-colleges/cyber-security-standards-for-schools-and-colleges" TargetMode="External"/><Relationship Id="rId22" Type="http://schemas.openxmlformats.org/officeDocument/2006/relationships/hyperlink" Target="https://gov.wales/opening-schools-extremely-bad-weather-guidance-schools" TargetMode="External"/><Relationship Id="rId27" Type="http://schemas.openxmlformats.org/officeDocument/2006/relationships/hyperlink" Target="https://www.jcq.org.uk/exams-office/access-arrangements-and-special-consideration/regulations-and-guidance" TargetMode="External"/><Relationship Id="rId30" Type="http://schemas.openxmlformats.org/officeDocument/2006/relationships/hyperlink" Target="http://ccea.org.uk/" TargetMode="External"/><Relationship Id="rId35" Type="http://schemas.openxmlformats.org/officeDocument/2006/relationships/hyperlink" Target="http://www.cao.ie/" TargetMode="External"/><Relationship Id="rId43" Type="http://schemas.openxmlformats.org/officeDocument/2006/relationships/hyperlink" Target="http://www.jcq.org.uk/exams-office/other-documents" TargetMode="External"/><Relationship Id="rId48" Type="http://schemas.openxmlformats.org/officeDocument/2006/relationships/hyperlink" Target="http://www.jcq.org.uk/exams-office/ice---instructions-for-conducting-examinations" TargetMode="External"/><Relationship Id="rId56" Type="http://schemas.openxmlformats.org/officeDocument/2006/relationships/hyperlink" Target="https://www.protectuk.police.uk" TargetMode="External"/><Relationship Id="rId64" Type="http://schemas.openxmlformats.org/officeDocument/2006/relationships/hyperlink" Target="https://www.ncsc.gov.uk/section/education-skills/cyber-security-schools"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gov.uk/government/publications/dispatch-of-exam-scripts-yellow-label-service" TargetMode="External"/><Relationship Id="rId3" Type="http://schemas.openxmlformats.org/officeDocument/2006/relationships/numbering" Target="numbering.xml"/><Relationship Id="rId12" Type="http://schemas.openxmlformats.org/officeDocument/2006/relationships/image" Target="media/image20.png"/><Relationship Id="rId17" Type="http://schemas.openxmlformats.org/officeDocument/2006/relationships/hyperlink" Target="https://www.gov.uk/government/publications/handling-strike-action-in-schools" TargetMode="External"/><Relationship Id="rId25" Type="http://schemas.openxmlformats.org/officeDocument/2006/relationships/hyperlink" Target="https://www.jcq.org.uk/exams-office/other-documents/preparing-for-disruption-to-examinations/" TargetMode="External"/><Relationship Id="rId33" Type="http://schemas.openxmlformats.org/officeDocument/2006/relationships/hyperlink" Target="http://gov.wales/topics/educationandskills/?lang=en" TargetMode="External"/><Relationship Id="rId38" Type="http://schemas.openxmlformats.org/officeDocument/2006/relationships/hyperlink" Target="https://www.gov.uk/government/publications/handling-strike-action-in-schools" TargetMode="External"/><Relationship Id="rId46" Type="http://schemas.openxmlformats.org/officeDocument/2006/relationships/hyperlink" Target="http://www.jcq.org.uk/exams-office/online-forms" TargetMode="External"/><Relationship Id="rId59" Type="http://schemas.openxmlformats.org/officeDocument/2006/relationships/hyperlink" Target="https://www.ncsc.gov.uk/blog-post/cyber-tools-for-uk-schools" TargetMode="External"/><Relationship Id="rId67" Type="http://schemas.openxmlformats.org/officeDocument/2006/relationships/footer" Target="footer1.xml"/><Relationship Id="rId20" Type="http://schemas.openxmlformats.org/officeDocument/2006/relationships/hyperlink" Target="https://www.education-ni.gov.uk/publications/checklist-exceptional-closure-schools" TargetMode="External"/><Relationship Id="rId41" Type="http://schemas.openxmlformats.org/officeDocument/2006/relationships/hyperlink" Target="https://www.gov.uk/government/publications/exam-system-contingency-plan-england-wales-and-northern-ireland" TargetMode="External"/><Relationship Id="rId54" Type="http://schemas.openxmlformats.org/officeDocument/2006/relationships/hyperlink" Target="http://www.education-ni.gov.uk/articles/exceptional-closure-days" TargetMode="External"/><Relationship Id="rId62" Type="http://schemas.openxmlformats.org/officeDocument/2006/relationships/hyperlink" Target="https://www.ncsc.gov.uk/blog-post/offline-backups-in-an-online-world"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27ECF8-9AF9-4EE3-B5DA-167051C63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6401</Words>
  <Characters>36489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Mandy.crow</cp:lastModifiedBy>
  <cp:revision>4</cp:revision>
  <cp:lastPrinted>2023-05-12T17:49:00Z</cp:lastPrinted>
  <dcterms:created xsi:type="dcterms:W3CDTF">2023-05-12T16:53:00Z</dcterms:created>
  <dcterms:modified xsi:type="dcterms:W3CDTF">2023-05-12T17:51:00Z</dcterms:modified>
</cp:coreProperties>
</file>